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E31F7" w:rsidRPr="00967CFB" w:rsidRDefault="008E31F7" w:rsidP="008E31F7">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w:t>
      </w:r>
      <w:r w:rsidR="00DA48E3">
        <w:rPr>
          <w:rFonts w:ascii="Arial" w:hAnsi="Arial" w:cs="Arial"/>
          <w:b/>
          <w:bCs/>
          <w:sz w:val="28"/>
        </w:rPr>
        <w:t>10152</w:t>
      </w:r>
    </w:p>
    <w:bookmarkEnd w:id="0"/>
    <w:p w:rsidR="008E31F7" w:rsidRPr="009513AC" w:rsidRDefault="008E31F7" w:rsidP="008E31F7">
      <w:pPr>
        <w:tabs>
          <w:tab w:val="center" w:pos="4536"/>
          <w:tab w:val="right" w:pos="9072"/>
        </w:tabs>
        <w:rPr>
          <w:rFonts w:ascii="Arial" w:eastAsia="MS Mincho" w:hAnsi="Arial" w:cs="Arial"/>
          <w:b/>
          <w:bCs/>
          <w:sz w:val="28"/>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rsidR="00557396" w:rsidRPr="005F007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B53B3A">
        <w:rPr>
          <w:sz w:val="22"/>
          <w:szCs w:val="22"/>
        </w:rPr>
        <w:t>3.1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50201F">
        <w:rPr>
          <w:sz w:val="22"/>
          <w:szCs w:val="22"/>
        </w:rPr>
        <w:t>CSI compression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921E4">
        <w:rPr>
          <w:lang w:val="en-US"/>
        </w:rPr>
        <w:t>RAN1 #11</w:t>
      </w:r>
      <w:r w:rsidR="003A4A19">
        <w:rPr>
          <w:lang w:val="en-US"/>
        </w:rPr>
        <w:t>8</w:t>
      </w:r>
      <w:r w:rsidR="00B93AC0">
        <w:rPr>
          <w:lang w:val="en-US"/>
        </w:rPr>
        <w:t>b</w:t>
      </w:r>
      <w:r w:rsidR="00A921E4">
        <w:rPr>
          <w:lang w:val="en-US"/>
        </w:rPr>
        <w:t xml:space="preserve"> meeting, the following agreements on ML based CSI compression were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B93AC0" w:rsidRPr="00744107" w:rsidRDefault="00B93AC0" w:rsidP="00B93AC0">
            <w:pPr>
              <w:rPr>
                <w:rFonts w:eastAsia="DengXian"/>
                <w:sz w:val="20"/>
                <w:szCs w:val="20"/>
              </w:rPr>
            </w:pPr>
            <w:r w:rsidRPr="00744107">
              <w:rPr>
                <w:rFonts w:eastAsia="DengXian"/>
                <w:sz w:val="20"/>
                <w:szCs w:val="20"/>
              </w:rPr>
              <w:t>Conclusion</w:t>
            </w:r>
          </w:p>
          <w:p w:rsidR="00B93AC0" w:rsidRPr="00744107" w:rsidRDefault="00B93AC0" w:rsidP="00B93AC0">
            <w:pPr>
              <w:rPr>
                <w:sz w:val="20"/>
                <w:szCs w:val="20"/>
              </w:rPr>
            </w:pPr>
            <w:r w:rsidRPr="00744107">
              <w:rPr>
                <w:sz w:val="20"/>
                <w:szCs w:val="20"/>
              </w:rPr>
              <w:t>For issues listed for inter-vendor collaboration Direction A, conclude the following</w:t>
            </w:r>
          </w:p>
          <w:p w:rsidR="00B93AC0" w:rsidRPr="00744107" w:rsidRDefault="00B93AC0" w:rsidP="00B93AC0">
            <w:pPr>
              <w:numPr>
                <w:ilvl w:val="0"/>
                <w:numId w:val="712"/>
              </w:numPr>
              <w:suppressAutoHyphens/>
              <w:spacing w:after="180"/>
              <w:contextualSpacing/>
              <w:jc w:val="both"/>
              <w:rPr>
                <w:sz w:val="20"/>
                <w:szCs w:val="20"/>
              </w:rPr>
            </w:pPr>
            <w:r w:rsidRPr="00744107">
              <w:rPr>
                <w:rFonts w:eastAsia="DengXian"/>
                <w:sz w:val="20"/>
                <w:szCs w:val="20"/>
              </w:rPr>
              <w:t xml:space="preserve">Answer to </w:t>
            </w:r>
            <w:r w:rsidRPr="00744107">
              <w:rPr>
                <w:sz w:val="20"/>
                <w:szCs w:val="20"/>
              </w:rPr>
              <w:t xml:space="preserve">Issue 2: </w:t>
            </w:r>
            <w:r w:rsidRPr="00744107">
              <w:rPr>
                <w:rFonts w:eastAsia="DengXian"/>
                <w:sz w:val="20"/>
                <w:szCs w:val="20"/>
              </w:rPr>
              <w:t xml:space="preserve">From RAN1 perspective, at least, </w:t>
            </w:r>
          </w:p>
          <w:p w:rsidR="00B93AC0" w:rsidRPr="00744107" w:rsidRDefault="00B93AC0" w:rsidP="00B93AC0">
            <w:pPr>
              <w:numPr>
                <w:ilvl w:val="1"/>
                <w:numId w:val="712"/>
              </w:numPr>
              <w:suppressAutoHyphens/>
              <w:spacing w:after="180"/>
              <w:contextualSpacing/>
              <w:jc w:val="both"/>
              <w:rPr>
                <w:sz w:val="20"/>
                <w:szCs w:val="20"/>
              </w:rPr>
            </w:pPr>
            <w:r w:rsidRPr="00744107">
              <w:rPr>
                <w:rFonts w:eastAsia="DengXian"/>
                <w:sz w:val="20"/>
                <w:szCs w:val="20"/>
              </w:rPr>
              <w:t>For option 4-1, t</w:t>
            </w:r>
            <w:r w:rsidRPr="00744107">
              <w:rPr>
                <w:sz w:val="20"/>
                <w:szCs w:val="20"/>
              </w:rPr>
              <w:t xml:space="preserve">here is no proprietary information concern </w:t>
            </w:r>
            <w:r w:rsidRPr="00744107">
              <w:rPr>
                <w:rFonts w:eastAsia="DengXian"/>
                <w:sz w:val="20"/>
                <w:szCs w:val="20"/>
              </w:rPr>
              <w:t xml:space="preserve">of </w:t>
            </w:r>
            <w:r w:rsidRPr="00744107">
              <w:rPr>
                <w:sz w:val="20"/>
                <w:szCs w:val="20"/>
              </w:rPr>
              <w:t>disclosing encoder input/output from NW side to UE side</w:t>
            </w:r>
          </w:p>
          <w:p w:rsidR="00B93AC0" w:rsidRPr="00744107" w:rsidRDefault="00B93AC0" w:rsidP="00B93AC0">
            <w:pPr>
              <w:numPr>
                <w:ilvl w:val="1"/>
                <w:numId w:val="712"/>
              </w:numPr>
              <w:suppressAutoHyphens/>
              <w:spacing w:after="180"/>
              <w:contextualSpacing/>
              <w:jc w:val="both"/>
              <w:rPr>
                <w:sz w:val="20"/>
                <w:szCs w:val="20"/>
              </w:rPr>
            </w:pPr>
            <w:r w:rsidRPr="00744107">
              <w:rPr>
                <w:rFonts w:eastAsia="DengXian"/>
                <w:sz w:val="20"/>
                <w:szCs w:val="20"/>
              </w:rPr>
              <w:t>For option 3a-1, t</w:t>
            </w:r>
            <w:r w:rsidRPr="00744107">
              <w:rPr>
                <w:sz w:val="20"/>
                <w:szCs w:val="20"/>
              </w:rPr>
              <w:t xml:space="preserve">here is no proprietary information concern </w:t>
            </w:r>
            <w:r w:rsidRPr="00744107">
              <w:rPr>
                <w:rFonts w:eastAsia="DengXian"/>
                <w:sz w:val="20"/>
                <w:szCs w:val="20"/>
              </w:rPr>
              <w:t xml:space="preserve">of </w:t>
            </w:r>
            <w:r w:rsidRPr="00744107">
              <w:rPr>
                <w:sz w:val="20"/>
                <w:szCs w:val="20"/>
              </w:rPr>
              <w:t xml:space="preserve">disclosing encoder </w:t>
            </w:r>
            <w:r w:rsidRPr="00744107">
              <w:rPr>
                <w:rFonts w:eastAsia="DengXian"/>
                <w:sz w:val="20"/>
                <w:szCs w:val="20"/>
              </w:rPr>
              <w:t>parameters</w:t>
            </w:r>
            <w:r w:rsidRPr="00744107">
              <w:rPr>
                <w:sz w:val="20"/>
                <w:szCs w:val="20"/>
              </w:rPr>
              <w:t xml:space="preserve"> from NW side to UE side</w:t>
            </w:r>
          </w:p>
          <w:p w:rsidR="00B93AC0" w:rsidRPr="00744107" w:rsidRDefault="00B93AC0" w:rsidP="00B93AC0">
            <w:pPr>
              <w:numPr>
                <w:ilvl w:val="1"/>
                <w:numId w:val="712"/>
              </w:numPr>
              <w:suppressAutoHyphens/>
              <w:spacing w:after="180"/>
              <w:contextualSpacing/>
              <w:jc w:val="both"/>
              <w:rPr>
                <w:sz w:val="20"/>
                <w:szCs w:val="20"/>
              </w:rPr>
            </w:pPr>
            <w:r w:rsidRPr="00744107">
              <w:rPr>
                <w:rFonts w:eastAsia="DengXian"/>
                <w:sz w:val="20"/>
                <w:szCs w:val="20"/>
              </w:rPr>
              <w:t>Note: If some additional information is disclosed from network side to UE side, proprietary concerns for option 4-1 and 3a-1 can not be precluded by default.</w:t>
            </w:r>
          </w:p>
          <w:p w:rsidR="00B93AC0" w:rsidRPr="00744107" w:rsidRDefault="00B93AC0" w:rsidP="00B93AC0">
            <w:pPr>
              <w:rPr>
                <w:rFonts w:eastAsia="DengXian"/>
                <w:sz w:val="20"/>
                <w:szCs w:val="20"/>
              </w:rPr>
            </w:pPr>
          </w:p>
          <w:p w:rsidR="00B93AC0" w:rsidRPr="00744107" w:rsidRDefault="00B93AC0" w:rsidP="00B93AC0">
            <w:pPr>
              <w:rPr>
                <w:rFonts w:eastAsia="DengXian"/>
                <w:sz w:val="20"/>
                <w:szCs w:val="20"/>
                <w:highlight w:val="green"/>
              </w:rPr>
            </w:pPr>
            <w:r w:rsidRPr="00744107">
              <w:rPr>
                <w:rFonts w:eastAsia="DengXian"/>
                <w:sz w:val="20"/>
                <w:szCs w:val="20"/>
                <w:highlight w:val="green"/>
              </w:rPr>
              <w:t>Agreement</w:t>
            </w:r>
          </w:p>
          <w:p w:rsidR="00B93AC0" w:rsidRPr="00744107" w:rsidRDefault="00B93AC0" w:rsidP="00B93AC0">
            <w:pPr>
              <w:rPr>
                <w:rFonts w:eastAsia="DengXian"/>
                <w:sz w:val="20"/>
                <w:szCs w:val="20"/>
              </w:rPr>
            </w:pPr>
            <w:r w:rsidRPr="00744107">
              <w:rPr>
                <w:sz w:val="20"/>
                <w:szCs w:val="20"/>
              </w:rPr>
              <w:t xml:space="preserve">For issues listed for inter-vendor collaboration direction B, </w:t>
            </w:r>
            <w:r w:rsidRPr="00744107">
              <w:rPr>
                <w:rFonts w:eastAsia="DengXian"/>
                <w:sz w:val="20"/>
                <w:szCs w:val="20"/>
              </w:rPr>
              <w:t>f</w:t>
            </w:r>
            <w:r w:rsidRPr="00744107">
              <w:rPr>
                <w:sz w:val="20"/>
                <w:szCs w:val="20"/>
                <w:lang w:eastAsia="ko-KR"/>
              </w:rPr>
              <w:t>urther study the overhead in Direction B based on the size of the encoder (i.e., number of parameters and quantization level), the number of encoders, and how often the parameters need to be transferred.</w:t>
            </w:r>
          </w:p>
          <w:p w:rsidR="00B93AC0" w:rsidRPr="00744107" w:rsidRDefault="00B93AC0" w:rsidP="00B93AC0">
            <w:pPr>
              <w:rPr>
                <w:rFonts w:eastAsia="DengXian"/>
                <w:sz w:val="20"/>
                <w:szCs w:val="20"/>
              </w:rPr>
            </w:pPr>
          </w:p>
          <w:p w:rsidR="00B93AC0" w:rsidRPr="00744107" w:rsidRDefault="00B93AC0" w:rsidP="00B93AC0">
            <w:pPr>
              <w:rPr>
                <w:rFonts w:eastAsia="DengXian"/>
                <w:sz w:val="20"/>
                <w:szCs w:val="20"/>
                <w:highlight w:val="green"/>
              </w:rPr>
            </w:pPr>
            <w:r w:rsidRPr="00744107">
              <w:rPr>
                <w:rFonts w:eastAsia="DengXian"/>
                <w:sz w:val="20"/>
                <w:szCs w:val="20"/>
                <w:highlight w:val="green"/>
              </w:rPr>
              <w:t>Agreement</w:t>
            </w:r>
          </w:p>
          <w:p w:rsidR="00B93AC0" w:rsidRPr="00744107" w:rsidRDefault="00B93AC0" w:rsidP="00B93AC0">
            <w:pPr>
              <w:rPr>
                <w:bCs/>
                <w:iCs/>
                <w:sz w:val="20"/>
                <w:szCs w:val="20"/>
              </w:rPr>
            </w:pPr>
            <w:r w:rsidRPr="00744107">
              <w:rPr>
                <w:sz w:val="20"/>
                <w:szCs w:val="20"/>
              </w:rPr>
              <w:t xml:space="preserve">For Directions of addressing inter-vendor collaboration complexity for two-sided CSI compression, </w:t>
            </w:r>
          </w:p>
          <w:p w:rsidR="00B93AC0" w:rsidRPr="00744107" w:rsidRDefault="00B93AC0" w:rsidP="00B93AC0">
            <w:pPr>
              <w:pStyle w:val="ListParagraph"/>
              <w:numPr>
                <w:ilvl w:val="0"/>
                <w:numId w:val="713"/>
              </w:numPr>
              <w:suppressAutoHyphens/>
              <w:spacing w:after="180"/>
              <w:ind w:leftChars="0"/>
              <w:jc w:val="both"/>
              <w:rPr>
                <w:rFonts w:ascii="Times New Roman" w:hAnsi="Times New Roman"/>
                <w:bCs/>
                <w:iCs/>
                <w:szCs w:val="20"/>
              </w:rPr>
            </w:pPr>
            <w:r w:rsidRPr="00744107">
              <w:rPr>
                <w:rFonts w:ascii="Times New Roman" w:hAnsi="Times New Roman"/>
                <w:bCs/>
                <w:iCs/>
                <w:szCs w:val="20"/>
              </w:rPr>
              <w:t>For Direction A:</w:t>
            </w:r>
          </w:p>
          <w:p w:rsidR="00B93AC0" w:rsidRPr="00744107" w:rsidRDefault="00B93AC0" w:rsidP="00B93AC0">
            <w:pPr>
              <w:pStyle w:val="ListParagraph"/>
              <w:numPr>
                <w:ilvl w:val="1"/>
                <w:numId w:val="713"/>
              </w:numPr>
              <w:suppressAutoHyphens/>
              <w:spacing w:after="180"/>
              <w:ind w:leftChars="0"/>
              <w:jc w:val="both"/>
              <w:rPr>
                <w:rFonts w:ascii="Times New Roman" w:hAnsi="Times New Roman"/>
                <w:szCs w:val="20"/>
                <w:lang w:eastAsia="ko-KR"/>
              </w:rPr>
            </w:pPr>
            <w:r w:rsidRPr="00744107">
              <w:rPr>
                <w:rFonts w:ascii="Times New Roman" w:hAnsi="Times New Roman"/>
                <w:bCs/>
                <w:iCs/>
                <w:szCs w:val="20"/>
                <w:lang w:eastAsia="ko-KR"/>
              </w:rPr>
              <w:t xml:space="preserve">Further study the following options with potential </w:t>
            </w:r>
            <w:r w:rsidRPr="00744107">
              <w:rPr>
                <w:rFonts w:ascii="Times New Roman" w:hAnsi="Times New Roman"/>
                <w:szCs w:val="20"/>
                <w:lang w:eastAsia="ko-KR"/>
              </w:rPr>
              <w:t xml:space="preserve">down-selection </w:t>
            </w:r>
          </w:p>
          <w:p w:rsidR="00B93AC0" w:rsidRPr="00744107" w:rsidRDefault="00B93AC0" w:rsidP="00B93AC0">
            <w:pPr>
              <w:pStyle w:val="ListParagraph"/>
              <w:numPr>
                <w:ilvl w:val="2"/>
                <w:numId w:val="713"/>
              </w:numPr>
              <w:suppressAutoHyphens/>
              <w:spacing w:after="180"/>
              <w:ind w:leftChars="0"/>
              <w:jc w:val="both"/>
              <w:rPr>
                <w:rFonts w:ascii="Times New Roman" w:hAnsi="Times New Roman"/>
                <w:szCs w:val="20"/>
                <w:lang w:eastAsia="ko-KR"/>
              </w:rPr>
            </w:pPr>
            <w:r w:rsidRPr="00744107">
              <w:rPr>
                <w:rFonts w:ascii="Times New Roman" w:hAnsi="Times New Roman"/>
                <w:szCs w:val="20"/>
                <w:lang w:eastAsia="ko-KR"/>
              </w:rPr>
              <w:t xml:space="preserve">4-1: dataset is {target CSI, CSI feedback}, </w:t>
            </w:r>
          </w:p>
          <w:p w:rsidR="00B93AC0" w:rsidRPr="00744107" w:rsidRDefault="00B93AC0" w:rsidP="00B93AC0">
            <w:pPr>
              <w:pStyle w:val="ListParagraph"/>
              <w:numPr>
                <w:ilvl w:val="2"/>
                <w:numId w:val="713"/>
              </w:numPr>
              <w:suppressAutoHyphens/>
              <w:spacing w:after="180"/>
              <w:ind w:leftChars="0"/>
              <w:jc w:val="both"/>
              <w:rPr>
                <w:rFonts w:ascii="Times New Roman" w:hAnsi="Times New Roman"/>
                <w:szCs w:val="20"/>
                <w:lang w:eastAsia="ko-KR"/>
              </w:rPr>
            </w:pPr>
            <w:r w:rsidRPr="00744107">
              <w:rPr>
                <w:rFonts w:ascii="Times New Roman" w:hAnsi="Times New Roman"/>
                <w:szCs w:val="20"/>
                <w:lang w:eastAsia="ko-KR"/>
              </w:rPr>
              <w:t>3a</w:t>
            </w:r>
            <w:r w:rsidRPr="00744107">
              <w:rPr>
                <w:rFonts w:ascii="Times New Roman" w:hAnsi="Times New Roman"/>
                <w:bCs/>
                <w:iCs/>
                <w:szCs w:val="20"/>
                <w:lang w:eastAsia="ko-KR"/>
              </w:rPr>
              <w:t>-1</w:t>
            </w:r>
            <w:r w:rsidRPr="00744107">
              <w:rPr>
                <w:rFonts w:ascii="Times New Roman" w:hAnsi="Times New Roman"/>
                <w:szCs w:val="20"/>
                <w:lang w:eastAsia="ko-KR"/>
              </w:rPr>
              <w:t>: encoder parameter exchange, with {target CSI}</w:t>
            </w:r>
          </w:p>
          <w:p w:rsidR="00B93AC0" w:rsidRPr="00744107" w:rsidRDefault="00B93AC0" w:rsidP="00B93AC0">
            <w:pPr>
              <w:pStyle w:val="ListParagraph"/>
              <w:numPr>
                <w:ilvl w:val="2"/>
                <w:numId w:val="713"/>
              </w:numPr>
              <w:suppressAutoHyphens/>
              <w:spacing w:after="180"/>
              <w:ind w:leftChars="0"/>
              <w:jc w:val="both"/>
              <w:rPr>
                <w:rFonts w:ascii="Times New Roman" w:hAnsi="Times New Roman"/>
                <w:szCs w:val="20"/>
                <w:lang w:eastAsia="ko-KR"/>
              </w:rPr>
            </w:pPr>
            <w:r w:rsidRPr="00744107">
              <w:rPr>
                <w:rFonts w:ascii="Times New Roman" w:hAnsi="Times New Roman"/>
                <w:szCs w:val="20"/>
                <w:lang w:eastAsia="ko-KR"/>
              </w:rPr>
              <w:t xml:space="preserve">Note: Additional information beyond what’s listed above may need to be </w:t>
            </w:r>
            <w:r w:rsidRPr="00744107">
              <w:rPr>
                <w:rFonts w:ascii="Times New Roman" w:eastAsia="DengXian" w:hAnsi="Times New Roman"/>
                <w:szCs w:val="20"/>
                <w:lang w:eastAsia="zh-CN"/>
              </w:rPr>
              <w:t>exchanged</w:t>
            </w:r>
            <w:r w:rsidRPr="00744107">
              <w:rPr>
                <w:rFonts w:ascii="Times New Roman" w:hAnsi="Times New Roman"/>
                <w:szCs w:val="20"/>
                <w:lang w:eastAsia="ko-KR"/>
              </w:rPr>
              <w:t xml:space="preserve"> if necessary.</w:t>
            </w:r>
          </w:p>
          <w:p w:rsidR="00B93AC0" w:rsidRPr="00744107" w:rsidRDefault="00B93AC0" w:rsidP="00B93AC0">
            <w:pPr>
              <w:pStyle w:val="ListParagraph"/>
              <w:suppressAutoHyphens/>
              <w:spacing w:after="180"/>
              <w:ind w:leftChars="0" w:left="0" w:firstLine="0"/>
              <w:jc w:val="both"/>
              <w:rPr>
                <w:rFonts w:ascii="Times New Roman" w:hAnsi="Times New Roman"/>
                <w:szCs w:val="20"/>
                <w:highlight w:val="green"/>
                <w:lang w:eastAsia="ko-KR"/>
              </w:rPr>
            </w:pPr>
            <w:r w:rsidRPr="00744107">
              <w:rPr>
                <w:rFonts w:ascii="Times New Roman" w:eastAsia="DengXian" w:hAnsi="Times New Roman"/>
                <w:szCs w:val="20"/>
                <w:highlight w:val="green"/>
                <w:lang w:eastAsia="zh-CN"/>
              </w:rPr>
              <w:t>Agreement</w:t>
            </w:r>
          </w:p>
          <w:p w:rsidR="00B93AC0" w:rsidRPr="00744107" w:rsidRDefault="00B93AC0" w:rsidP="00B93AC0">
            <w:pPr>
              <w:pStyle w:val="ListParagraph"/>
              <w:numPr>
                <w:ilvl w:val="0"/>
                <w:numId w:val="713"/>
              </w:numPr>
              <w:suppressAutoHyphens/>
              <w:spacing w:after="180"/>
              <w:ind w:leftChars="0"/>
              <w:jc w:val="both"/>
              <w:rPr>
                <w:rFonts w:ascii="Times New Roman" w:hAnsi="Times New Roman"/>
                <w:szCs w:val="20"/>
              </w:rPr>
            </w:pPr>
            <w:r w:rsidRPr="00744107">
              <w:rPr>
                <w:rFonts w:ascii="Times New Roman" w:eastAsia="SimSun" w:hAnsi="Times New Roman"/>
                <w:szCs w:val="20"/>
              </w:rPr>
              <w:t>For Direction C:</w:t>
            </w:r>
          </w:p>
          <w:p w:rsidR="00B93AC0" w:rsidRPr="00744107" w:rsidRDefault="00B93AC0" w:rsidP="00B93AC0">
            <w:pPr>
              <w:pStyle w:val="ListParagraph"/>
              <w:numPr>
                <w:ilvl w:val="1"/>
                <w:numId w:val="713"/>
              </w:numPr>
              <w:suppressAutoHyphens/>
              <w:spacing w:after="180"/>
              <w:ind w:leftChars="0"/>
              <w:jc w:val="both"/>
              <w:rPr>
                <w:rFonts w:ascii="Times New Roman" w:hAnsi="Times New Roman"/>
                <w:szCs w:val="20"/>
                <w:lang w:eastAsia="ko-KR"/>
              </w:rPr>
            </w:pPr>
            <w:r w:rsidRPr="00744107">
              <w:rPr>
                <w:rFonts w:ascii="Times New Roman" w:hAnsi="Times New Roman"/>
                <w:szCs w:val="20"/>
                <w:lang w:eastAsia="ko-KR"/>
              </w:rPr>
              <w:t>It is clarified that, the purpose of a fully specified CSI generation (reconstruction) part is to enable development/training of compatible CSI reconstruction (generation) parts at the NW (UE) side.</w:t>
            </w:r>
          </w:p>
          <w:p w:rsidR="00B93AC0" w:rsidRPr="00744107" w:rsidRDefault="00B93AC0" w:rsidP="00B93AC0">
            <w:pPr>
              <w:pStyle w:val="ListParagraph"/>
              <w:numPr>
                <w:ilvl w:val="1"/>
                <w:numId w:val="713"/>
              </w:numPr>
              <w:suppressAutoHyphens/>
              <w:spacing w:after="180"/>
              <w:ind w:leftChars="0"/>
              <w:jc w:val="both"/>
              <w:rPr>
                <w:rFonts w:ascii="Times New Roman" w:hAnsi="Times New Roman"/>
                <w:szCs w:val="20"/>
                <w:lang w:eastAsia="ko-KR"/>
              </w:rPr>
            </w:pPr>
            <w:r w:rsidRPr="00744107">
              <w:rPr>
                <w:rFonts w:ascii="Times New Roman" w:hAnsi="Times New Roman"/>
                <w:bCs/>
                <w:iCs/>
                <w:szCs w:val="20"/>
                <w:lang w:eastAsia="ko-KR"/>
              </w:rPr>
              <w:t>Study whether the fully s</w:t>
            </w:r>
            <w:r w:rsidRPr="00744107">
              <w:rPr>
                <w:rFonts w:ascii="Times New Roman" w:hAnsi="Times New Roman"/>
                <w:szCs w:val="20"/>
                <w:lang w:eastAsia="ko-KR"/>
              </w:rPr>
              <w:t xml:space="preserve">pecified reference models or their compatible models </w:t>
            </w:r>
            <w:r w:rsidRPr="00744107">
              <w:rPr>
                <w:rFonts w:ascii="Times New Roman" w:hAnsi="Times New Roman"/>
                <w:bCs/>
                <w:iCs/>
                <w:szCs w:val="20"/>
                <w:lang w:eastAsia="ko-KR"/>
              </w:rPr>
              <w:t xml:space="preserve">may provide reasonable performance </w:t>
            </w:r>
            <w:r w:rsidRPr="00744107">
              <w:rPr>
                <w:rFonts w:ascii="Times New Roman" w:hAnsi="Times New Roman"/>
                <w:szCs w:val="20"/>
                <w:lang w:eastAsia="ko-KR"/>
              </w:rPr>
              <w:t>for deployment at NW and UE</w:t>
            </w:r>
          </w:p>
          <w:p w:rsidR="00B93AC0" w:rsidRPr="00744107" w:rsidRDefault="00B93AC0" w:rsidP="00B93AC0">
            <w:pPr>
              <w:pStyle w:val="ListParagraph"/>
              <w:numPr>
                <w:ilvl w:val="2"/>
                <w:numId w:val="713"/>
              </w:numPr>
              <w:suppressAutoHyphens/>
              <w:spacing w:after="180"/>
              <w:ind w:leftChars="0"/>
              <w:jc w:val="both"/>
              <w:rPr>
                <w:rFonts w:ascii="Times New Roman" w:hAnsi="Times New Roman"/>
                <w:szCs w:val="20"/>
                <w:lang w:eastAsia="ko-KR"/>
              </w:rPr>
            </w:pPr>
            <w:r w:rsidRPr="00744107">
              <w:rPr>
                <w:rFonts w:ascii="Times New Roman" w:hAnsi="Times New Roman"/>
                <w:szCs w:val="20"/>
                <w:lang w:eastAsia="ko-KR"/>
              </w:rPr>
              <w:t xml:space="preserve">Including performance </w:t>
            </w:r>
            <w:r w:rsidRPr="00744107">
              <w:rPr>
                <w:rFonts w:ascii="Times New Roman" w:hAnsi="Times New Roman"/>
                <w:bCs/>
                <w:iCs/>
                <w:szCs w:val="20"/>
                <w:lang w:eastAsia="ko-KR"/>
              </w:rPr>
              <w:t xml:space="preserve">evaluation </w:t>
            </w:r>
            <w:r w:rsidRPr="00744107">
              <w:rPr>
                <w:rFonts w:ascii="Times New Roman" w:hAnsi="Times New Roman"/>
                <w:szCs w:val="20"/>
                <w:lang w:eastAsia="ko-KR"/>
              </w:rPr>
              <w:t xml:space="preserve">of training/finetuning the models by modeling data distribution mismatch </w:t>
            </w:r>
            <w:r w:rsidRPr="00744107">
              <w:rPr>
                <w:rFonts w:ascii="Times New Roman" w:eastAsia="DengXian" w:hAnsi="Times New Roman"/>
                <w:szCs w:val="20"/>
                <w:lang w:eastAsia="zh-CN"/>
              </w:rPr>
              <w:t xml:space="preserve">between synthetic and field data, </w:t>
            </w:r>
            <w:r w:rsidRPr="00744107">
              <w:rPr>
                <w:rFonts w:ascii="Times New Roman" w:hAnsi="Times New Roman"/>
                <w:szCs w:val="20"/>
                <w:lang w:eastAsia="ko-KR"/>
              </w:rPr>
              <w:t>and/or by using actual field data</w:t>
            </w:r>
          </w:p>
          <w:p w:rsidR="00B93AC0" w:rsidRPr="00744107" w:rsidRDefault="00B93AC0" w:rsidP="00B93AC0">
            <w:pPr>
              <w:pStyle w:val="ListParagraph"/>
              <w:numPr>
                <w:ilvl w:val="2"/>
                <w:numId w:val="713"/>
              </w:numPr>
              <w:suppressAutoHyphens/>
              <w:spacing w:after="180"/>
              <w:ind w:leftChars="0"/>
              <w:jc w:val="both"/>
              <w:rPr>
                <w:rFonts w:ascii="Times New Roman" w:hAnsi="Times New Roman"/>
                <w:strike/>
                <w:szCs w:val="20"/>
                <w:lang w:eastAsia="ko-KR"/>
              </w:rPr>
            </w:pPr>
            <w:r w:rsidRPr="00744107">
              <w:rPr>
                <w:rFonts w:ascii="Times New Roman" w:hAnsi="Times New Roman"/>
                <w:szCs w:val="20"/>
                <w:lang w:eastAsia="ko-KR"/>
              </w:rPr>
              <w:lastRenderedPageBreak/>
              <w:t xml:space="preserve">Including performance </w:t>
            </w:r>
            <w:r w:rsidRPr="00744107">
              <w:rPr>
                <w:rFonts w:ascii="Times New Roman" w:hAnsi="Times New Roman"/>
                <w:bCs/>
                <w:iCs/>
                <w:szCs w:val="20"/>
                <w:lang w:eastAsia="ko-KR"/>
              </w:rPr>
              <w:t xml:space="preserve">evaluation </w:t>
            </w:r>
            <w:r w:rsidRPr="00744107">
              <w:rPr>
                <w:rFonts w:ascii="Times New Roman" w:hAnsi="Times New Roman"/>
                <w:szCs w:val="20"/>
                <w:lang w:eastAsia="ko-KR"/>
              </w:rPr>
              <w:t xml:space="preserve">of training/finetuning the models </w:t>
            </w:r>
            <w:r w:rsidRPr="00744107">
              <w:rPr>
                <w:rFonts w:ascii="Times New Roman" w:eastAsia="DengXian" w:hAnsi="Times New Roman"/>
                <w:szCs w:val="20"/>
                <w:lang w:eastAsia="zh-CN"/>
              </w:rPr>
              <w:t xml:space="preserve">by modelling data  distribution mismatch between </w:t>
            </w:r>
            <w:r w:rsidRPr="00744107">
              <w:rPr>
                <w:rFonts w:ascii="Times New Roman" w:hAnsi="Times New Roman"/>
                <w:szCs w:val="20"/>
                <w:lang w:eastAsia="ko-KR"/>
              </w:rPr>
              <w:t xml:space="preserve">NW-side </w:t>
            </w:r>
            <w:r w:rsidRPr="00744107">
              <w:rPr>
                <w:rFonts w:ascii="Times New Roman" w:eastAsia="DengXian" w:hAnsi="Times New Roman"/>
                <w:szCs w:val="20"/>
                <w:lang w:eastAsia="zh-CN"/>
              </w:rPr>
              <w:t xml:space="preserve">field data </w:t>
            </w:r>
            <w:r w:rsidRPr="00744107">
              <w:rPr>
                <w:rFonts w:ascii="Times New Roman" w:hAnsi="Times New Roman"/>
                <w:szCs w:val="20"/>
                <w:lang w:eastAsia="ko-KR"/>
              </w:rPr>
              <w:t xml:space="preserve">and UE-side </w:t>
            </w:r>
            <w:r w:rsidRPr="00744107">
              <w:rPr>
                <w:rFonts w:ascii="Times New Roman" w:eastAsia="DengXian" w:hAnsi="Times New Roman"/>
                <w:szCs w:val="20"/>
                <w:lang w:eastAsia="zh-CN"/>
              </w:rPr>
              <w:t xml:space="preserve">field </w:t>
            </w:r>
            <w:r w:rsidRPr="00744107">
              <w:rPr>
                <w:rFonts w:ascii="Times New Roman" w:hAnsi="Times New Roman"/>
                <w:szCs w:val="20"/>
                <w:lang w:eastAsia="ko-KR"/>
              </w:rPr>
              <w:t>data</w:t>
            </w:r>
            <w:r w:rsidRPr="00744107">
              <w:rPr>
                <w:rFonts w:ascii="Times New Roman" w:eastAsia="DengXian" w:hAnsi="Times New Roman"/>
                <w:szCs w:val="20"/>
                <w:lang w:eastAsia="zh-CN"/>
              </w:rPr>
              <w:t xml:space="preserve">, </w:t>
            </w:r>
            <w:r w:rsidRPr="00744107">
              <w:rPr>
                <w:rFonts w:ascii="Times New Roman" w:hAnsi="Times New Roman"/>
                <w:szCs w:val="20"/>
                <w:lang w:eastAsia="ko-KR"/>
              </w:rPr>
              <w:t>and/or by using actual field data</w:t>
            </w:r>
            <w:r w:rsidRPr="00744107">
              <w:rPr>
                <w:rFonts w:ascii="Times New Roman" w:eastAsia="DengXian" w:hAnsi="Times New Roman"/>
                <w:szCs w:val="20"/>
                <w:lang w:eastAsia="zh-CN"/>
              </w:rPr>
              <w:t xml:space="preserve"> from both NW-side and UE-side</w:t>
            </w:r>
          </w:p>
          <w:p w:rsidR="00B93AC0" w:rsidRPr="00744107" w:rsidRDefault="00B93AC0" w:rsidP="00B93AC0">
            <w:pPr>
              <w:pStyle w:val="ListParagraph"/>
              <w:numPr>
                <w:ilvl w:val="2"/>
                <w:numId w:val="713"/>
              </w:numPr>
              <w:suppressAutoHyphens/>
              <w:spacing w:after="180"/>
              <w:ind w:leftChars="0"/>
              <w:jc w:val="both"/>
              <w:rPr>
                <w:rFonts w:ascii="Times New Roman" w:hAnsi="Times New Roman"/>
                <w:szCs w:val="20"/>
                <w:lang w:eastAsia="ko-KR"/>
              </w:rPr>
            </w:pPr>
            <w:r w:rsidRPr="00744107">
              <w:rPr>
                <w:rFonts w:ascii="Times New Roman" w:hAnsi="Times New Roman"/>
                <w:szCs w:val="20"/>
                <w:lang w:eastAsia="ko-KR"/>
              </w:rPr>
              <w:t xml:space="preserve">Note: Training/finetuning </w:t>
            </w:r>
            <w:r w:rsidRPr="00744107">
              <w:rPr>
                <w:rFonts w:ascii="Times New Roman" w:eastAsia="DengXian" w:hAnsi="Times New Roman"/>
                <w:szCs w:val="20"/>
                <w:lang w:eastAsia="zh-CN"/>
              </w:rPr>
              <w:t>is</w:t>
            </w:r>
            <w:r w:rsidRPr="00744107">
              <w:rPr>
                <w:rFonts w:ascii="Times New Roman" w:hAnsi="Times New Roman"/>
                <w:szCs w:val="20"/>
                <w:lang w:eastAsia="ko-KR"/>
              </w:rPr>
              <w:t xml:space="preserve"> done at either or both sides without </w:t>
            </w:r>
            <w:r w:rsidRPr="00744107">
              <w:rPr>
                <w:rFonts w:ascii="Times New Roman" w:eastAsia="DengXian" w:hAnsi="Times New Roman"/>
                <w:szCs w:val="20"/>
                <w:lang w:eastAsia="zh-CN"/>
              </w:rPr>
              <w:t>inter-vendor collaboration</w:t>
            </w:r>
            <w:r w:rsidRPr="00744107">
              <w:rPr>
                <w:rFonts w:ascii="Times New Roman" w:hAnsi="Times New Roman"/>
                <w:szCs w:val="20"/>
                <w:lang w:eastAsia="ko-KR"/>
              </w:rPr>
              <w:t xml:space="preserve">. </w:t>
            </w:r>
          </w:p>
          <w:p w:rsidR="00B93AC0" w:rsidRPr="00744107" w:rsidRDefault="00B93AC0" w:rsidP="00B93AC0">
            <w:pPr>
              <w:pStyle w:val="ListParagraph"/>
              <w:numPr>
                <w:ilvl w:val="1"/>
                <w:numId w:val="713"/>
              </w:numPr>
              <w:suppressAutoHyphens/>
              <w:spacing w:after="180"/>
              <w:ind w:leftChars="0"/>
              <w:jc w:val="both"/>
              <w:rPr>
                <w:rFonts w:ascii="Times New Roman" w:hAnsi="Times New Roman"/>
                <w:szCs w:val="20"/>
                <w:lang w:eastAsia="ko-KR"/>
              </w:rPr>
            </w:pPr>
            <w:r w:rsidRPr="00744107">
              <w:rPr>
                <w:rFonts w:ascii="Times New Roman" w:hAnsi="Times New Roman"/>
                <w:szCs w:val="20"/>
                <w:lang w:eastAsia="ko-KR"/>
              </w:rPr>
              <w:t>FFS whether the reference model is the encoder (1-1) or decoder (1-2) or both (1-3)</w:t>
            </w:r>
          </w:p>
          <w:p w:rsidR="00B93AC0" w:rsidRPr="00744107" w:rsidRDefault="00B93AC0" w:rsidP="00B93AC0">
            <w:pPr>
              <w:pStyle w:val="ListParagraph"/>
              <w:numPr>
                <w:ilvl w:val="1"/>
                <w:numId w:val="713"/>
              </w:numPr>
              <w:suppressAutoHyphens/>
              <w:spacing w:after="180"/>
              <w:ind w:leftChars="0"/>
              <w:jc w:val="both"/>
              <w:rPr>
                <w:rFonts w:ascii="Times New Roman" w:hAnsi="Times New Roman"/>
                <w:bCs/>
                <w:iCs/>
                <w:szCs w:val="20"/>
                <w:lang w:eastAsia="ko-KR"/>
              </w:rPr>
            </w:pPr>
            <w:r w:rsidRPr="00744107">
              <w:rPr>
                <w:rFonts w:ascii="Times New Roman" w:hAnsi="Times New Roman"/>
                <w:szCs w:val="20"/>
                <w:lang w:eastAsia="ko-KR"/>
              </w:rPr>
              <w:t>FFS whether the reference model is the same as RAN4 specified model</w:t>
            </w:r>
          </w:p>
          <w:p w:rsidR="00B93AC0" w:rsidRPr="00744107" w:rsidRDefault="00B93AC0" w:rsidP="00B93AC0">
            <w:pPr>
              <w:pStyle w:val="ListParagraph"/>
              <w:numPr>
                <w:ilvl w:val="1"/>
                <w:numId w:val="713"/>
              </w:numPr>
              <w:suppressAutoHyphens/>
              <w:spacing w:after="180"/>
              <w:ind w:leftChars="0"/>
              <w:jc w:val="both"/>
              <w:rPr>
                <w:rFonts w:ascii="Times New Roman" w:hAnsi="Times New Roman"/>
                <w:bCs/>
                <w:iCs/>
                <w:szCs w:val="20"/>
                <w:lang w:eastAsia="ko-KR"/>
              </w:rPr>
            </w:pPr>
            <w:r w:rsidRPr="00744107">
              <w:rPr>
                <w:rFonts w:ascii="Times New Roman" w:hAnsi="Times New Roman"/>
                <w:szCs w:val="20"/>
                <w:lang w:eastAsia="ko-KR"/>
              </w:rPr>
              <w:t>FFS whether a single or multiple reference (and how many) models need to be specified</w:t>
            </w:r>
          </w:p>
          <w:p w:rsidR="00B93AC0" w:rsidRPr="00744107" w:rsidRDefault="00B93AC0" w:rsidP="00B93AC0">
            <w:pPr>
              <w:rPr>
                <w:rFonts w:eastAsia="DengXian"/>
                <w:sz w:val="20"/>
                <w:szCs w:val="20"/>
              </w:rPr>
            </w:pPr>
          </w:p>
          <w:p w:rsidR="00B93AC0" w:rsidRPr="00744107" w:rsidRDefault="00B93AC0" w:rsidP="00B93AC0">
            <w:pPr>
              <w:rPr>
                <w:rFonts w:eastAsia="DengXian"/>
                <w:sz w:val="20"/>
                <w:szCs w:val="20"/>
                <w:highlight w:val="green"/>
              </w:rPr>
            </w:pPr>
            <w:r w:rsidRPr="00744107">
              <w:rPr>
                <w:rFonts w:eastAsia="DengXian"/>
                <w:sz w:val="20"/>
                <w:szCs w:val="20"/>
                <w:highlight w:val="green"/>
              </w:rPr>
              <w:t>Agreement</w:t>
            </w:r>
          </w:p>
          <w:p w:rsidR="00B93AC0" w:rsidRPr="00744107" w:rsidRDefault="00B93AC0" w:rsidP="00B93AC0">
            <w:pPr>
              <w:rPr>
                <w:bCs/>
                <w:iCs/>
                <w:sz w:val="20"/>
                <w:szCs w:val="20"/>
              </w:rPr>
            </w:pPr>
            <w:r w:rsidRPr="00744107">
              <w:rPr>
                <w:sz w:val="20"/>
                <w:szCs w:val="20"/>
              </w:rPr>
              <w:t>For the evaluation studies of Direction A,</w:t>
            </w:r>
          </w:p>
          <w:p w:rsidR="00B93AC0" w:rsidRPr="00744107" w:rsidRDefault="00B93AC0" w:rsidP="00B93AC0">
            <w:pPr>
              <w:numPr>
                <w:ilvl w:val="0"/>
                <w:numId w:val="714"/>
              </w:numPr>
              <w:suppressAutoHyphens/>
              <w:spacing w:after="180"/>
              <w:jc w:val="both"/>
              <w:rPr>
                <w:bCs/>
                <w:iCs/>
                <w:sz w:val="20"/>
                <w:szCs w:val="20"/>
              </w:rPr>
            </w:pPr>
            <w:r w:rsidRPr="00744107">
              <w:rPr>
                <w:sz w:val="20"/>
                <w:szCs w:val="20"/>
              </w:rPr>
              <w:t>For encoder parameter exchange from NW-side to UE-side</w:t>
            </w:r>
            <w:r w:rsidRPr="00744107">
              <w:rPr>
                <w:rFonts w:eastAsia="DengXian"/>
                <w:sz w:val="20"/>
                <w:szCs w:val="20"/>
              </w:rPr>
              <w:t xml:space="preserve"> of 3a-1</w:t>
            </w:r>
            <w:r w:rsidRPr="00744107">
              <w:rPr>
                <w:sz w:val="20"/>
                <w:szCs w:val="20"/>
              </w:rPr>
              <w:t xml:space="preserve">, </w:t>
            </w:r>
          </w:p>
          <w:p w:rsidR="00B93AC0" w:rsidRPr="00744107" w:rsidRDefault="00B93AC0" w:rsidP="00B93AC0">
            <w:pPr>
              <w:numPr>
                <w:ilvl w:val="1"/>
                <w:numId w:val="714"/>
              </w:numPr>
              <w:suppressAutoHyphens/>
              <w:spacing w:after="180"/>
              <w:jc w:val="both"/>
              <w:rPr>
                <w:bCs/>
                <w:iCs/>
                <w:sz w:val="20"/>
                <w:szCs w:val="20"/>
              </w:rPr>
            </w:pPr>
            <w:r w:rsidRPr="00744107">
              <w:rPr>
                <w:sz w:val="20"/>
                <w:szCs w:val="20"/>
              </w:rPr>
              <w:t>Alt. 1: UE-side first trains a nominal decoder</w:t>
            </w:r>
          </w:p>
          <w:p w:rsidR="00B93AC0" w:rsidRPr="00744107" w:rsidRDefault="00B93AC0" w:rsidP="00B93AC0">
            <w:pPr>
              <w:numPr>
                <w:ilvl w:val="2"/>
                <w:numId w:val="714"/>
              </w:numPr>
              <w:suppressAutoHyphens/>
              <w:spacing w:after="180"/>
              <w:jc w:val="both"/>
              <w:rPr>
                <w:bCs/>
                <w:iCs/>
                <w:sz w:val="20"/>
                <w:szCs w:val="20"/>
              </w:rPr>
            </w:pPr>
            <w:r w:rsidRPr="00744107">
              <w:rPr>
                <w:sz w:val="20"/>
                <w:szCs w:val="20"/>
              </w:rPr>
              <w:t xml:space="preserve">Step 1: UE-side develops a nominal decoder against the exchanged encoder. </w:t>
            </w:r>
          </w:p>
          <w:p w:rsidR="00B93AC0" w:rsidRPr="00744107" w:rsidRDefault="00B93AC0" w:rsidP="00B93AC0">
            <w:pPr>
              <w:numPr>
                <w:ilvl w:val="2"/>
                <w:numId w:val="714"/>
              </w:numPr>
              <w:suppressAutoHyphens/>
              <w:spacing w:after="180"/>
              <w:jc w:val="both"/>
              <w:rPr>
                <w:bCs/>
                <w:iCs/>
                <w:sz w:val="20"/>
                <w:szCs w:val="20"/>
              </w:rPr>
            </w:pPr>
            <w:r w:rsidRPr="00744107">
              <w:rPr>
                <w:sz w:val="20"/>
                <w:szCs w:val="20"/>
              </w:rPr>
              <w:t xml:space="preserve">Step 2: UE-side develops actual encoder against the nominal decoder </w:t>
            </w:r>
          </w:p>
          <w:p w:rsidR="00B93AC0" w:rsidRPr="00744107" w:rsidRDefault="00B93AC0" w:rsidP="00B93AC0">
            <w:pPr>
              <w:numPr>
                <w:ilvl w:val="1"/>
                <w:numId w:val="714"/>
              </w:numPr>
              <w:suppressAutoHyphens/>
              <w:spacing w:after="180"/>
              <w:jc w:val="both"/>
              <w:rPr>
                <w:bCs/>
                <w:iCs/>
                <w:sz w:val="20"/>
                <w:szCs w:val="20"/>
              </w:rPr>
            </w:pPr>
            <w:r w:rsidRPr="00744107">
              <w:rPr>
                <w:sz w:val="20"/>
                <w:szCs w:val="20"/>
              </w:rPr>
              <w:t>Alt. 2: UE-side directly develops and trains the actual encoder.</w:t>
            </w:r>
          </w:p>
          <w:p w:rsidR="00B93AC0" w:rsidRPr="00744107" w:rsidRDefault="00B93AC0" w:rsidP="00B93AC0">
            <w:pPr>
              <w:numPr>
                <w:ilvl w:val="1"/>
                <w:numId w:val="714"/>
              </w:numPr>
              <w:suppressAutoHyphens/>
              <w:spacing w:after="180"/>
              <w:jc w:val="both"/>
              <w:rPr>
                <w:bCs/>
                <w:iCs/>
                <w:sz w:val="20"/>
                <w:szCs w:val="20"/>
              </w:rPr>
            </w:pPr>
            <w:r w:rsidRPr="00744107">
              <w:rPr>
                <w:rFonts w:eastAsia="DengXian"/>
                <w:sz w:val="20"/>
                <w:szCs w:val="20"/>
              </w:rPr>
              <w:t>Note: Target CSI is available at UE side</w:t>
            </w:r>
          </w:p>
          <w:p w:rsidR="00B93AC0" w:rsidRPr="00744107" w:rsidRDefault="00B93AC0" w:rsidP="00B93AC0">
            <w:pPr>
              <w:numPr>
                <w:ilvl w:val="0"/>
                <w:numId w:val="715"/>
              </w:numPr>
              <w:suppressAutoHyphens/>
              <w:spacing w:after="180"/>
              <w:jc w:val="both"/>
              <w:rPr>
                <w:bCs/>
                <w:iCs/>
                <w:sz w:val="20"/>
                <w:szCs w:val="20"/>
              </w:rPr>
            </w:pPr>
            <w:r w:rsidRPr="00744107">
              <w:rPr>
                <w:sz w:val="20"/>
                <w:szCs w:val="20"/>
              </w:rPr>
              <w:t>For dataset exchange from NW-side to UE-side {target CSI, CSI feedback} of 4-1</w:t>
            </w:r>
            <w:r w:rsidRPr="00744107">
              <w:rPr>
                <w:rFonts w:eastAsia="DengXian"/>
                <w:sz w:val="20"/>
                <w:szCs w:val="20"/>
              </w:rPr>
              <w:t>,</w:t>
            </w:r>
          </w:p>
          <w:p w:rsidR="00B93AC0" w:rsidRPr="00744107" w:rsidRDefault="00B93AC0" w:rsidP="00B93AC0">
            <w:pPr>
              <w:numPr>
                <w:ilvl w:val="1"/>
                <w:numId w:val="715"/>
              </w:numPr>
              <w:suppressAutoHyphens/>
              <w:spacing w:after="180"/>
              <w:jc w:val="both"/>
              <w:rPr>
                <w:bCs/>
                <w:iCs/>
                <w:sz w:val="20"/>
                <w:szCs w:val="20"/>
              </w:rPr>
            </w:pPr>
            <w:r w:rsidRPr="00744107">
              <w:rPr>
                <w:sz w:val="20"/>
                <w:szCs w:val="20"/>
              </w:rPr>
              <w:t>Alt. 1: UE-side first trains a nominal decoder</w:t>
            </w:r>
          </w:p>
          <w:p w:rsidR="00B93AC0" w:rsidRPr="00744107" w:rsidRDefault="00B93AC0" w:rsidP="00B93AC0">
            <w:pPr>
              <w:numPr>
                <w:ilvl w:val="2"/>
                <w:numId w:val="715"/>
              </w:numPr>
              <w:suppressAutoHyphens/>
              <w:spacing w:after="180"/>
              <w:jc w:val="both"/>
              <w:rPr>
                <w:bCs/>
                <w:iCs/>
                <w:sz w:val="20"/>
                <w:szCs w:val="20"/>
              </w:rPr>
            </w:pPr>
            <w:r w:rsidRPr="00744107">
              <w:rPr>
                <w:sz w:val="20"/>
                <w:szCs w:val="20"/>
              </w:rPr>
              <w:t>Step 1: UE-side develops a nominal decoder using the exchanged dataset.</w:t>
            </w:r>
          </w:p>
          <w:p w:rsidR="00B93AC0" w:rsidRPr="00744107" w:rsidRDefault="00B93AC0" w:rsidP="00B93AC0">
            <w:pPr>
              <w:numPr>
                <w:ilvl w:val="2"/>
                <w:numId w:val="715"/>
              </w:numPr>
              <w:suppressAutoHyphens/>
              <w:spacing w:after="180"/>
              <w:jc w:val="both"/>
              <w:rPr>
                <w:bCs/>
                <w:iCs/>
                <w:sz w:val="20"/>
                <w:szCs w:val="20"/>
              </w:rPr>
            </w:pPr>
            <w:r w:rsidRPr="00744107">
              <w:rPr>
                <w:sz w:val="20"/>
                <w:szCs w:val="20"/>
              </w:rPr>
              <w:t>Step 2: UE-side develops an actual encoder against the nominal decoder.</w:t>
            </w:r>
          </w:p>
          <w:p w:rsidR="00B93AC0" w:rsidRPr="00744107" w:rsidRDefault="00B93AC0" w:rsidP="00B93AC0">
            <w:pPr>
              <w:numPr>
                <w:ilvl w:val="1"/>
                <w:numId w:val="715"/>
              </w:numPr>
              <w:suppressAutoHyphens/>
              <w:spacing w:after="180"/>
              <w:jc w:val="both"/>
              <w:rPr>
                <w:bCs/>
                <w:iCs/>
                <w:sz w:val="20"/>
                <w:szCs w:val="20"/>
              </w:rPr>
            </w:pPr>
            <w:r w:rsidRPr="00744107">
              <w:rPr>
                <w:sz w:val="20"/>
                <w:szCs w:val="20"/>
              </w:rPr>
              <w:t>Alt. 2: UE-side directly develops and trains the actual encoder.</w:t>
            </w:r>
          </w:p>
          <w:p w:rsidR="00B93AC0" w:rsidRPr="00744107" w:rsidRDefault="00B93AC0" w:rsidP="00B93AC0">
            <w:pPr>
              <w:suppressAutoHyphens/>
              <w:spacing w:after="180"/>
              <w:contextualSpacing/>
              <w:jc w:val="both"/>
              <w:rPr>
                <w:rFonts w:eastAsia="DengXian"/>
                <w:bCs/>
                <w:iCs/>
                <w:sz w:val="20"/>
                <w:szCs w:val="20"/>
              </w:rPr>
            </w:pPr>
          </w:p>
          <w:p w:rsidR="00B93AC0" w:rsidRPr="00744107" w:rsidRDefault="00B93AC0" w:rsidP="00B93AC0">
            <w:pPr>
              <w:suppressAutoHyphens/>
              <w:spacing w:after="180"/>
              <w:contextualSpacing/>
              <w:jc w:val="both"/>
              <w:rPr>
                <w:rFonts w:eastAsia="DengXian"/>
                <w:bCs/>
                <w:iCs/>
                <w:sz w:val="20"/>
                <w:szCs w:val="20"/>
              </w:rPr>
            </w:pPr>
          </w:p>
          <w:p w:rsidR="00B93AC0" w:rsidRPr="00744107" w:rsidRDefault="00B93AC0" w:rsidP="00B93AC0">
            <w:pPr>
              <w:suppressAutoHyphens/>
              <w:spacing w:after="180"/>
              <w:contextualSpacing/>
              <w:jc w:val="both"/>
              <w:rPr>
                <w:rFonts w:eastAsia="DengXian"/>
                <w:bCs/>
                <w:iCs/>
                <w:sz w:val="20"/>
                <w:szCs w:val="20"/>
                <w:highlight w:val="green"/>
              </w:rPr>
            </w:pPr>
            <w:r w:rsidRPr="00744107">
              <w:rPr>
                <w:rFonts w:eastAsia="DengXian"/>
                <w:bCs/>
                <w:iCs/>
                <w:sz w:val="20"/>
                <w:szCs w:val="20"/>
                <w:highlight w:val="green"/>
              </w:rPr>
              <w:t>Agreement</w:t>
            </w:r>
          </w:p>
          <w:p w:rsidR="00B93AC0" w:rsidRPr="00744107" w:rsidRDefault="00B93AC0" w:rsidP="00B93AC0">
            <w:pPr>
              <w:rPr>
                <w:bCs/>
                <w:iCs/>
                <w:sz w:val="20"/>
                <w:szCs w:val="20"/>
              </w:rPr>
            </w:pPr>
            <w:r w:rsidRPr="00744107">
              <w:rPr>
                <w:sz w:val="20"/>
                <w:szCs w:val="20"/>
              </w:rPr>
              <w:t xml:space="preserve">For discussion on performance degradation due to UE-side / NW-side data distribution mismatch </w:t>
            </w:r>
            <w:r w:rsidRPr="00744107">
              <w:rPr>
                <w:rFonts w:eastAsia="DengXian"/>
                <w:sz w:val="20"/>
                <w:szCs w:val="20"/>
              </w:rPr>
              <w:t xml:space="preserve">with respect to UE side additional condition </w:t>
            </w:r>
            <w:r w:rsidRPr="00744107">
              <w:rPr>
                <w:sz w:val="20"/>
                <w:szCs w:val="20"/>
              </w:rPr>
              <w:t>(issue 4</w:t>
            </w:r>
            <w:r w:rsidRPr="00744107">
              <w:rPr>
                <w:rFonts w:eastAsia="DengXian"/>
                <w:sz w:val="20"/>
                <w:szCs w:val="20"/>
              </w:rPr>
              <w:t xml:space="preserve"> </w:t>
            </w:r>
            <w:r w:rsidRPr="00744107">
              <w:rPr>
                <w:sz w:val="20"/>
                <w:szCs w:val="20"/>
              </w:rPr>
              <w:t xml:space="preserve">and </w:t>
            </w:r>
            <w:r w:rsidRPr="00744107">
              <w:rPr>
                <w:rFonts w:eastAsia="DengXian"/>
                <w:sz w:val="20"/>
                <w:szCs w:val="20"/>
              </w:rPr>
              <w:t>6</w:t>
            </w:r>
            <w:r w:rsidRPr="00744107">
              <w:rPr>
                <w:sz w:val="20"/>
                <w:szCs w:val="20"/>
              </w:rPr>
              <w:t>), consider</w:t>
            </w:r>
          </w:p>
          <w:p w:rsidR="00B93AC0" w:rsidRPr="00744107" w:rsidRDefault="00B93AC0" w:rsidP="00B93AC0">
            <w:pPr>
              <w:pStyle w:val="ListParagraph"/>
              <w:numPr>
                <w:ilvl w:val="0"/>
                <w:numId w:val="713"/>
              </w:numPr>
              <w:suppressAutoHyphens/>
              <w:spacing w:after="180"/>
              <w:ind w:leftChars="0"/>
              <w:jc w:val="both"/>
              <w:rPr>
                <w:rFonts w:ascii="Times New Roman" w:hAnsi="Times New Roman"/>
                <w:bCs/>
                <w:iCs/>
                <w:szCs w:val="20"/>
              </w:rPr>
            </w:pPr>
            <w:r w:rsidRPr="00744107">
              <w:rPr>
                <w:rFonts w:ascii="Times New Roman" w:hAnsi="Times New Roman"/>
                <w:szCs w:val="20"/>
              </w:rPr>
              <w:t>NW-side data (dataset A) and UE-side data (dataset B) are mismatched in terms of UE-side additional condition (e.g., SVD phase normalization method, UE antenna virtualization, antenna imbalance, antenna spacing / layout, etc)</w:t>
            </w:r>
          </w:p>
          <w:p w:rsidR="00B93AC0" w:rsidRPr="00744107" w:rsidRDefault="00B93AC0" w:rsidP="00B93AC0">
            <w:pPr>
              <w:pStyle w:val="ListParagraph"/>
              <w:numPr>
                <w:ilvl w:val="1"/>
                <w:numId w:val="713"/>
              </w:numPr>
              <w:suppressAutoHyphens/>
              <w:spacing w:after="180"/>
              <w:ind w:leftChars="0"/>
              <w:jc w:val="both"/>
              <w:rPr>
                <w:rFonts w:ascii="Times New Roman" w:hAnsi="Times New Roman"/>
                <w:bCs/>
                <w:iCs/>
                <w:szCs w:val="20"/>
              </w:rPr>
            </w:pPr>
            <w:r w:rsidRPr="00744107">
              <w:rPr>
                <w:rFonts w:ascii="Times New Roman" w:hAnsi="Times New Roman"/>
                <w:szCs w:val="20"/>
              </w:rPr>
              <w:t xml:space="preserve">Note: dataset A </w:t>
            </w:r>
            <w:r w:rsidRPr="00744107">
              <w:rPr>
                <w:rFonts w:ascii="Times New Roman" w:eastAsia="DengXian" w:hAnsi="Times New Roman"/>
                <w:szCs w:val="20"/>
                <w:lang w:eastAsia="zh-CN"/>
              </w:rPr>
              <w:t>may or may not contain dataset B</w:t>
            </w:r>
          </w:p>
          <w:p w:rsidR="00B93AC0" w:rsidRPr="00744107" w:rsidRDefault="00B93AC0" w:rsidP="00B93AC0">
            <w:pPr>
              <w:pStyle w:val="ListParagraph"/>
              <w:numPr>
                <w:ilvl w:val="1"/>
                <w:numId w:val="713"/>
              </w:numPr>
              <w:suppressAutoHyphens/>
              <w:spacing w:after="180"/>
              <w:ind w:leftChars="0"/>
              <w:jc w:val="both"/>
              <w:rPr>
                <w:rFonts w:ascii="Times New Roman" w:hAnsi="Times New Roman"/>
                <w:bCs/>
                <w:iCs/>
                <w:szCs w:val="20"/>
              </w:rPr>
            </w:pPr>
            <w:r w:rsidRPr="00744107">
              <w:rPr>
                <w:rFonts w:ascii="Times New Roman" w:hAnsi="Times New Roman"/>
                <w:szCs w:val="20"/>
              </w:rPr>
              <w:t>Note: if dataset A includes dataset B, this means NW timely collect data from the UE</w:t>
            </w:r>
          </w:p>
          <w:p w:rsidR="00B93AC0" w:rsidRPr="00744107" w:rsidRDefault="00B93AC0" w:rsidP="00B93AC0">
            <w:pPr>
              <w:pStyle w:val="ListParagraph"/>
              <w:numPr>
                <w:ilvl w:val="1"/>
                <w:numId w:val="713"/>
              </w:numPr>
              <w:suppressAutoHyphens/>
              <w:spacing w:after="180"/>
              <w:ind w:leftChars="0"/>
              <w:jc w:val="both"/>
              <w:rPr>
                <w:rFonts w:ascii="Times New Roman" w:hAnsi="Times New Roman"/>
                <w:bCs/>
                <w:iCs/>
                <w:szCs w:val="20"/>
              </w:rPr>
            </w:pPr>
            <w:r w:rsidRPr="00744107">
              <w:rPr>
                <w:rFonts w:ascii="Times New Roman" w:hAnsi="Times New Roman"/>
                <w:szCs w:val="20"/>
              </w:rPr>
              <w:t>Note: Dataset A and dataset B are aligned in terms of NW-side additional conditions.</w:t>
            </w:r>
          </w:p>
          <w:p w:rsidR="00B93AC0" w:rsidRPr="00744107" w:rsidRDefault="00B93AC0" w:rsidP="00B93AC0">
            <w:pPr>
              <w:pStyle w:val="ListParagraph"/>
              <w:numPr>
                <w:ilvl w:val="0"/>
                <w:numId w:val="713"/>
              </w:numPr>
              <w:suppressAutoHyphens/>
              <w:spacing w:after="180"/>
              <w:ind w:leftChars="0"/>
              <w:jc w:val="both"/>
              <w:rPr>
                <w:rFonts w:ascii="Times New Roman" w:hAnsi="Times New Roman"/>
                <w:bCs/>
                <w:iCs/>
                <w:szCs w:val="20"/>
              </w:rPr>
            </w:pPr>
            <w:r w:rsidRPr="00744107">
              <w:rPr>
                <w:rFonts w:ascii="Times New Roman" w:hAnsi="Times New Roman"/>
                <w:szCs w:val="20"/>
              </w:rPr>
              <w:t>Case 1: An encoder-decoder pair is trained on dataset B. This serves as an upper-bound.</w:t>
            </w:r>
          </w:p>
          <w:p w:rsidR="00B93AC0" w:rsidRPr="00744107" w:rsidRDefault="00B93AC0" w:rsidP="00B93AC0">
            <w:pPr>
              <w:pStyle w:val="ListParagraph"/>
              <w:numPr>
                <w:ilvl w:val="0"/>
                <w:numId w:val="713"/>
              </w:numPr>
              <w:suppressAutoHyphens/>
              <w:spacing w:after="180"/>
              <w:ind w:leftChars="0"/>
              <w:jc w:val="both"/>
              <w:rPr>
                <w:rFonts w:ascii="Times New Roman" w:hAnsi="Times New Roman"/>
                <w:bCs/>
                <w:iCs/>
                <w:szCs w:val="20"/>
              </w:rPr>
            </w:pPr>
            <w:r w:rsidRPr="00744107">
              <w:rPr>
                <w:rFonts w:ascii="Times New Roman" w:hAnsi="Times New Roman"/>
                <w:szCs w:val="20"/>
              </w:rPr>
              <w:t xml:space="preserve">Case 2 (for direction A): </w:t>
            </w:r>
          </w:p>
          <w:p w:rsidR="00B93AC0" w:rsidRPr="00744107" w:rsidRDefault="00B93AC0" w:rsidP="00B93AC0">
            <w:pPr>
              <w:pStyle w:val="ListParagraph"/>
              <w:numPr>
                <w:ilvl w:val="1"/>
                <w:numId w:val="713"/>
              </w:numPr>
              <w:suppressAutoHyphens/>
              <w:spacing w:after="180"/>
              <w:ind w:leftChars="0"/>
              <w:jc w:val="both"/>
              <w:rPr>
                <w:rFonts w:ascii="Times New Roman" w:hAnsi="Times New Roman"/>
                <w:bCs/>
                <w:iCs/>
                <w:szCs w:val="20"/>
              </w:rPr>
            </w:pPr>
            <w:r w:rsidRPr="00744107">
              <w:rPr>
                <w:rFonts w:ascii="Times New Roman" w:hAnsi="Times New Roman"/>
                <w:szCs w:val="20"/>
              </w:rPr>
              <w:t>For direction A: NW-side trains a decoder on dataset A, and UE-side trains an encoder based on either dataset A, dataset B, or both (where the choice depends on the inter-vendor collaboration Options (4-1 or 3a-1)</w:t>
            </w:r>
            <w:r w:rsidRPr="00744107">
              <w:rPr>
                <w:rFonts w:ascii="Times New Roman" w:eastAsia="DengXian" w:hAnsi="Times New Roman"/>
                <w:szCs w:val="20"/>
                <w:lang w:eastAsia="zh-CN"/>
              </w:rPr>
              <w:t>,</w:t>
            </w:r>
            <w:r w:rsidRPr="00744107">
              <w:rPr>
                <w:rFonts w:ascii="Times New Roman" w:hAnsi="Times New Roman"/>
                <w:szCs w:val="20"/>
              </w:rPr>
              <w:t xml:space="preserve"> the training alternatives (Alt 1 or Alt 2) within the Options, and the choice of target CSI for training)</w:t>
            </w:r>
          </w:p>
          <w:p w:rsidR="00B93AC0" w:rsidRPr="00744107" w:rsidRDefault="00B93AC0" w:rsidP="00B93AC0">
            <w:pPr>
              <w:pStyle w:val="ListParagraph"/>
              <w:numPr>
                <w:ilvl w:val="0"/>
                <w:numId w:val="713"/>
              </w:numPr>
              <w:suppressAutoHyphens/>
              <w:spacing w:after="180"/>
              <w:ind w:leftChars="0"/>
              <w:jc w:val="both"/>
              <w:rPr>
                <w:rFonts w:ascii="Times New Roman" w:hAnsi="Times New Roman"/>
                <w:bCs/>
                <w:iCs/>
                <w:szCs w:val="20"/>
              </w:rPr>
            </w:pPr>
            <w:r w:rsidRPr="00744107">
              <w:rPr>
                <w:rFonts w:ascii="Times New Roman" w:hAnsi="Times New Roman"/>
                <w:szCs w:val="20"/>
              </w:rPr>
              <w:t>Case 3 (for direction B): NW-side train an encoder-decoder on dataset A and transfers the encoder parameters to UE</w:t>
            </w:r>
            <w:r w:rsidRPr="00744107">
              <w:rPr>
                <w:rFonts w:ascii="Times New Roman" w:eastAsia="DengXian" w:hAnsi="Times New Roman"/>
                <w:szCs w:val="20"/>
                <w:lang w:eastAsia="zh-CN"/>
              </w:rPr>
              <w:t>.</w:t>
            </w:r>
          </w:p>
          <w:p w:rsidR="00B93AC0" w:rsidRPr="00744107" w:rsidRDefault="00B93AC0" w:rsidP="00B93AC0">
            <w:pPr>
              <w:pStyle w:val="ListParagraph"/>
              <w:numPr>
                <w:ilvl w:val="0"/>
                <w:numId w:val="713"/>
              </w:numPr>
              <w:suppressAutoHyphens/>
              <w:spacing w:after="180"/>
              <w:ind w:leftChars="0"/>
              <w:jc w:val="both"/>
              <w:rPr>
                <w:rFonts w:ascii="Times New Roman" w:hAnsi="Times New Roman"/>
                <w:bCs/>
                <w:iCs/>
                <w:szCs w:val="20"/>
              </w:rPr>
            </w:pPr>
            <w:r w:rsidRPr="00744107">
              <w:rPr>
                <w:rFonts w:ascii="Times New Roman" w:hAnsi="Times New Roman"/>
                <w:szCs w:val="20"/>
              </w:rPr>
              <w:lastRenderedPageBreak/>
              <w:t>Study issue 4</w:t>
            </w:r>
            <w:r w:rsidRPr="00744107">
              <w:rPr>
                <w:rFonts w:ascii="Times New Roman" w:eastAsia="DengXian" w:hAnsi="Times New Roman"/>
                <w:szCs w:val="20"/>
                <w:lang w:eastAsia="zh-CN"/>
              </w:rPr>
              <w:t xml:space="preserve"> and 6</w:t>
            </w:r>
            <w:r w:rsidRPr="00744107">
              <w:rPr>
                <w:rFonts w:ascii="Times New Roman" w:hAnsi="Times New Roman"/>
                <w:szCs w:val="20"/>
              </w:rPr>
              <w:t xml:space="preserve"> by evaluating the inference performance for Case 2 / 3 on </w:t>
            </w:r>
            <w:r w:rsidRPr="00744107">
              <w:rPr>
                <w:rFonts w:ascii="Times New Roman" w:eastAsia="DengXian" w:hAnsi="Times New Roman"/>
                <w:szCs w:val="20"/>
                <w:lang w:eastAsia="zh-CN"/>
              </w:rPr>
              <w:t xml:space="preserve">test </w:t>
            </w:r>
            <w:r w:rsidRPr="00744107">
              <w:rPr>
                <w:rFonts w:ascii="Times New Roman" w:hAnsi="Times New Roman"/>
                <w:szCs w:val="20"/>
              </w:rPr>
              <w:t xml:space="preserve">dataset B, comparing to the inference performance for case 1 on </w:t>
            </w:r>
            <w:r w:rsidRPr="00744107">
              <w:rPr>
                <w:rFonts w:ascii="Times New Roman" w:eastAsia="DengXian" w:hAnsi="Times New Roman"/>
                <w:szCs w:val="20"/>
                <w:lang w:eastAsia="zh-CN"/>
              </w:rPr>
              <w:t xml:space="preserve">test </w:t>
            </w:r>
            <w:r w:rsidRPr="00744107">
              <w:rPr>
                <w:rFonts w:ascii="Times New Roman" w:hAnsi="Times New Roman"/>
                <w:szCs w:val="20"/>
              </w:rPr>
              <w:t>dataset B.</w:t>
            </w:r>
          </w:p>
          <w:p w:rsidR="00B93AC0" w:rsidRPr="00744107" w:rsidRDefault="00B93AC0" w:rsidP="00B93AC0">
            <w:pPr>
              <w:numPr>
                <w:ilvl w:val="0"/>
                <w:numId w:val="713"/>
              </w:numPr>
              <w:rPr>
                <w:rFonts w:eastAsia="SimSun"/>
                <w:sz w:val="20"/>
                <w:szCs w:val="20"/>
                <w:lang w:eastAsia="x-none"/>
              </w:rPr>
            </w:pPr>
            <w:r w:rsidRPr="00744107">
              <w:rPr>
                <w:rFonts w:eastAsia="SimSun"/>
                <w:sz w:val="20"/>
                <w:szCs w:val="20"/>
              </w:rPr>
              <w:t>Note: Evaluations are assumed to performed without common reference model structure among companies.</w:t>
            </w:r>
          </w:p>
          <w:p w:rsidR="00B93AC0" w:rsidRPr="00744107" w:rsidRDefault="00B93AC0" w:rsidP="00B93AC0">
            <w:pPr>
              <w:pStyle w:val="ListParagraph"/>
              <w:suppressAutoHyphens/>
              <w:spacing w:after="180"/>
              <w:ind w:leftChars="0" w:left="720"/>
              <w:jc w:val="both"/>
              <w:rPr>
                <w:rFonts w:ascii="Times New Roman" w:hAnsi="Times New Roman"/>
                <w:bCs/>
                <w:iCs/>
                <w:szCs w:val="20"/>
              </w:rPr>
            </w:pPr>
          </w:p>
          <w:p w:rsidR="00B93AC0" w:rsidRPr="00744107" w:rsidRDefault="00B93AC0" w:rsidP="00B93AC0">
            <w:pPr>
              <w:suppressAutoHyphens/>
              <w:spacing w:after="180"/>
              <w:contextualSpacing/>
              <w:jc w:val="both"/>
              <w:rPr>
                <w:rFonts w:eastAsia="DengXian"/>
                <w:bCs/>
                <w:iCs/>
                <w:sz w:val="20"/>
                <w:szCs w:val="20"/>
              </w:rPr>
            </w:pPr>
          </w:p>
          <w:p w:rsidR="00B93AC0" w:rsidRPr="00744107" w:rsidRDefault="00B93AC0" w:rsidP="00B93AC0">
            <w:pPr>
              <w:suppressAutoHyphens/>
              <w:spacing w:after="180"/>
              <w:contextualSpacing/>
              <w:jc w:val="both"/>
              <w:rPr>
                <w:rFonts w:eastAsia="DengXian"/>
                <w:bCs/>
                <w:iCs/>
                <w:sz w:val="20"/>
                <w:szCs w:val="20"/>
                <w:highlight w:val="green"/>
              </w:rPr>
            </w:pPr>
            <w:r w:rsidRPr="00744107">
              <w:rPr>
                <w:rFonts w:eastAsia="DengXian"/>
                <w:bCs/>
                <w:iCs/>
                <w:sz w:val="20"/>
                <w:szCs w:val="20"/>
                <w:highlight w:val="green"/>
              </w:rPr>
              <w:t>Agreement</w:t>
            </w:r>
          </w:p>
          <w:p w:rsidR="00B93AC0" w:rsidRPr="00744107" w:rsidRDefault="00B93AC0" w:rsidP="00B93AC0">
            <w:pPr>
              <w:numPr>
                <w:ilvl w:val="0"/>
                <w:numId w:val="713"/>
              </w:numPr>
              <w:rPr>
                <w:bCs/>
                <w:iCs/>
                <w:sz w:val="20"/>
                <w:szCs w:val="20"/>
                <w:lang w:eastAsia="ko-KR"/>
              </w:rPr>
            </w:pPr>
            <w:r w:rsidRPr="00744107">
              <w:rPr>
                <w:rFonts w:eastAsia="SimSun"/>
                <w:sz w:val="20"/>
                <w:szCs w:val="20"/>
                <w:lang w:eastAsia="ko-KR"/>
              </w:rPr>
              <w:t>For the evaluation study of offline engineering for Direction C for Issue 9:</w:t>
            </w:r>
          </w:p>
          <w:p w:rsidR="00B93AC0" w:rsidRPr="00744107" w:rsidRDefault="00B93AC0" w:rsidP="00B93AC0">
            <w:pPr>
              <w:numPr>
                <w:ilvl w:val="1"/>
                <w:numId w:val="713"/>
              </w:numPr>
              <w:rPr>
                <w:rFonts w:eastAsia="SimSun"/>
                <w:sz w:val="20"/>
                <w:szCs w:val="20"/>
                <w:lang w:eastAsia="x-none"/>
              </w:rPr>
            </w:pPr>
            <w:r w:rsidRPr="00744107">
              <w:rPr>
                <w:rFonts w:eastAsia="SimSun"/>
                <w:sz w:val="20"/>
                <w:szCs w:val="20"/>
                <w:lang w:eastAsia="x-none"/>
              </w:rPr>
              <w:t>Case 1: The AI/ML model is trained based on training Dataset B, and then the AI/ML model performs inference/test on a dataset from test Dataset B.</w:t>
            </w:r>
          </w:p>
          <w:p w:rsidR="00B93AC0" w:rsidRPr="00744107" w:rsidRDefault="00B93AC0" w:rsidP="00B93AC0">
            <w:pPr>
              <w:numPr>
                <w:ilvl w:val="2"/>
                <w:numId w:val="713"/>
              </w:numPr>
              <w:rPr>
                <w:rFonts w:eastAsia="SimSun"/>
                <w:sz w:val="20"/>
                <w:szCs w:val="20"/>
                <w:lang w:eastAsia="x-none"/>
              </w:rPr>
            </w:pPr>
            <w:r w:rsidRPr="00744107">
              <w:rPr>
                <w:rFonts w:eastAsia="SimSun"/>
                <w:sz w:val="20"/>
                <w:szCs w:val="20"/>
                <w:lang w:eastAsia="x-none"/>
              </w:rPr>
              <w:t>Note: This serves as the upper-bound performance.</w:t>
            </w:r>
          </w:p>
          <w:p w:rsidR="00B93AC0" w:rsidRPr="00744107" w:rsidRDefault="00B93AC0" w:rsidP="00B93AC0">
            <w:pPr>
              <w:numPr>
                <w:ilvl w:val="1"/>
                <w:numId w:val="713"/>
              </w:numPr>
              <w:rPr>
                <w:rFonts w:eastAsia="SimSun"/>
                <w:sz w:val="20"/>
                <w:szCs w:val="20"/>
                <w:lang w:eastAsia="x-none"/>
              </w:rPr>
            </w:pPr>
            <w:r w:rsidRPr="00744107">
              <w:rPr>
                <w:rFonts w:eastAsia="SimSun"/>
                <w:sz w:val="20"/>
                <w:szCs w:val="20"/>
                <w:lang w:eastAsia="x-none"/>
              </w:rPr>
              <w:t>Case 2: The AI/ML model is trained based on training Dataset S, and then the AI/ML model performs inference/test on test Dataset B.</w:t>
            </w:r>
          </w:p>
          <w:p w:rsidR="00B93AC0" w:rsidRPr="00744107" w:rsidRDefault="00B93AC0" w:rsidP="00B93AC0">
            <w:pPr>
              <w:numPr>
                <w:ilvl w:val="2"/>
                <w:numId w:val="713"/>
              </w:numPr>
              <w:rPr>
                <w:rFonts w:eastAsia="SimSun"/>
                <w:sz w:val="20"/>
                <w:szCs w:val="20"/>
                <w:lang w:eastAsia="x-none"/>
              </w:rPr>
            </w:pPr>
            <w:r w:rsidRPr="00744107">
              <w:rPr>
                <w:rFonts w:eastAsia="SimSun"/>
                <w:sz w:val="20"/>
                <w:szCs w:val="20"/>
                <w:lang w:eastAsia="x-none"/>
              </w:rPr>
              <w:t>Note: This represents the performance of Direction C when not using field data.</w:t>
            </w:r>
          </w:p>
          <w:p w:rsidR="00B93AC0" w:rsidRPr="00744107" w:rsidRDefault="00B93AC0" w:rsidP="00B93AC0">
            <w:pPr>
              <w:numPr>
                <w:ilvl w:val="1"/>
                <w:numId w:val="713"/>
              </w:numPr>
              <w:rPr>
                <w:rFonts w:eastAsia="SimSun"/>
                <w:sz w:val="20"/>
                <w:szCs w:val="20"/>
                <w:lang w:eastAsia="x-none"/>
              </w:rPr>
            </w:pPr>
            <w:r w:rsidRPr="00744107">
              <w:rPr>
                <w:rFonts w:eastAsia="SimSun"/>
                <w:sz w:val="20"/>
                <w:szCs w:val="20"/>
                <w:lang w:eastAsia="x-none"/>
              </w:rPr>
              <w:t xml:space="preserve">Case 2A: </w:t>
            </w:r>
          </w:p>
          <w:p w:rsidR="00B93AC0" w:rsidRPr="00744107" w:rsidRDefault="00B93AC0" w:rsidP="00B93AC0">
            <w:pPr>
              <w:numPr>
                <w:ilvl w:val="2"/>
                <w:numId w:val="713"/>
              </w:numPr>
              <w:rPr>
                <w:rFonts w:eastAsia="SimSun"/>
                <w:sz w:val="20"/>
                <w:szCs w:val="20"/>
                <w:lang w:eastAsia="x-none"/>
              </w:rPr>
            </w:pPr>
            <w:r w:rsidRPr="00744107">
              <w:rPr>
                <w:rFonts w:eastAsia="SimSun"/>
                <w:sz w:val="20"/>
                <w:szCs w:val="20"/>
                <w:lang w:eastAsia="x-none"/>
              </w:rPr>
              <w:t>Step 1: The AI/ML model is trained based on training Dataset S</w:t>
            </w:r>
          </w:p>
          <w:p w:rsidR="00B93AC0" w:rsidRPr="00744107" w:rsidRDefault="00B93AC0" w:rsidP="00B93AC0">
            <w:pPr>
              <w:numPr>
                <w:ilvl w:val="2"/>
                <w:numId w:val="713"/>
              </w:numPr>
              <w:rPr>
                <w:rFonts w:eastAsia="SimSun"/>
                <w:sz w:val="20"/>
                <w:szCs w:val="20"/>
                <w:lang w:eastAsia="x-none"/>
              </w:rPr>
            </w:pPr>
            <w:r w:rsidRPr="00744107">
              <w:rPr>
                <w:rFonts w:eastAsia="SimSun"/>
                <w:sz w:val="20"/>
                <w:szCs w:val="20"/>
                <w:lang w:eastAsia="x-none"/>
              </w:rPr>
              <w:t xml:space="preserve">Step 2: </w:t>
            </w:r>
          </w:p>
          <w:p w:rsidR="00B93AC0" w:rsidRPr="00744107" w:rsidRDefault="00B93AC0" w:rsidP="00B93AC0">
            <w:pPr>
              <w:numPr>
                <w:ilvl w:val="3"/>
                <w:numId w:val="713"/>
              </w:numPr>
              <w:rPr>
                <w:rFonts w:eastAsia="SimSun"/>
                <w:sz w:val="20"/>
                <w:szCs w:val="20"/>
                <w:lang w:eastAsia="x-none"/>
              </w:rPr>
            </w:pPr>
            <w:r w:rsidRPr="00744107">
              <w:rPr>
                <w:rFonts w:eastAsia="SimSun"/>
                <w:sz w:val="20"/>
                <w:szCs w:val="20"/>
                <w:lang w:eastAsia="x-none"/>
              </w:rPr>
              <w:t>NW-side and</w:t>
            </w:r>
            <w:r w:rsidRPr="00744107">
              <w:rPr>
                <w:rFonts w:eastAsia="DengXian"/>
                <w:sz w:val="20"/>
                <w:szCs w:val="20"/>
              </w:rPr>
              <w:t>/or</w:t>
            </w:r>
            <w:r w:rsidRPr="00744107">
              <w:rPr>
                <w:rFonts w:eastAsia="SimSun"/>
                <w:sz w:val="20"/>
                <w:szCs w:val="20"/>
                <w:lang w:eastAsia="x-none"/>
              </w:rPr>
              <w:t xml:space="preserve"> UE-side may separately train new CSI reconstruction part and/or CSI generation part compatible to the AI/ML model from Step 1 based on training Dataset B, as agreed in Note 1-1, 1-2, and 1-3 as agreed in RAN1#118. </w:t>
            </w:r>
          </w:p>
          <w:p w:rsidR="00B93AC0" w:rsidRPr="00744107" w:rsidRDefault="00B93AC0" w:rsidP="00B93AC0">
            <w:pPr>
              <w:numPr>
                <w:ilvl w:val="3"/>
                <w:numId w:val="713"/>
              </w:numPr>
              <w:rPr>
                <w:rFonts w:eastAsia="SimSun"/>
                <w:sz w:val="20"/>
                <w:szCs w:val="20"/>
                <w:lang w:eastAsia="x-none"/>
              </w:rPr>
            </w:pPr>
            <w:r w:rsidRPr="00744107">
              <w:rPr>
                <w:rFonts w:eastAsia="DengXian"/>
                <w:sz w:val="20"/>
                <w:szCs w:val="20"/>
              </w:rPr>
              <w:t>Dataset from Step 1 may be additionally used.</w:t>
            </w:r>
          </w:p>
          <w:p w:rsidR="00B93AC0" w:rsidRPr="00744107" w:rsidRDefault="00B93AC0" w:rsidP="00B93AC0">
            <w:pPr>
              <w:numPr>
                <w:ilvl w:val="2"/>
                <w:numId w:val="713"/>
              </w:numPr>
              <w:rPr>
                <w:rFonts w:eastAsia="SimSun"/>
                <w:sz w:val="20"/>
                <w:szCs w:val="20"/>
                <w:lang w:eastAsia="x-none"/>
              </w:rPr>
            </w:pPr>
            <w:r w:rsidRPr="00744107">
              <w:rPr>
                <w:rFonts w:eastAsia="SimSun"/>
                <w:sz w:val="20"/>
                <w:szCs w:val="20"/>
                <w:lang w:eastAsia="x-none"/>
              </w:rPr>
              <w:t>Step3: The CSI generation part and the CSI reconstruction part from Step 2 performs inference/test on test Dataset B</w:t>
            </w:r>
          </w:p>
          <w:p w:rsidR="00B93AC0" w:rsidRPr="00744107" w:rsidRDefault="00B93AC0" w:rsidP="00B93AC0">
            <w:pPr>
              <w:numPr>
                <w:ilvl w:val="2"/>
                <w:numId w:val="713"/>
              </w:numPr>
              <w:rPr>
                <w:rFonts w:eastAsia="SimSun"/>
                <w:sz w:val="20"/>
                <w:szCs w:val="20"/>
                <w:lang w:eastAsia="x-none"/>
              </w:rPr>
            </w:pPr>
            <w:r w:rsidRPr="00744107">
              <w:rPr>
                <w:rFonts w:eastAsia="SimSun"/>
                <w:sz w:val="20"/>
                <w:szCs w:val="20"/>
                <w:lang w:eastAsia="x-none"/>
              </w:rPr>
              <w:t xml:space="preserve">Note: This represents the performance of Direction C when the AI/ML models are </w:t>
            </w:r>
            <w:r w:rsidRPr="00744107">
              <w:rPr>
                <w:rFonts w:eastAsia="SimSun"/>
                <w:sz w:val="20"/>
                <w:szCs w:val="20"/>
                <w:lang w:eastAsia="ko-KR"/>
              </w:rPr>
              <w:t>updated based on field data</w:t>
            </w:r>
            <w:r w:rsidRPr="00744107">
              <w:rPr>
                <w:rFonts w:eastAsia="SimSun"/>
                <w:sz w:val="20"/>
                <w:szCs w:val="20"/>
                <w:lang w:eastAsia="x-none"/>
              </w:rPr>
              <w:t>.</w:t>
            </w:r>
          </w:p>
          <w:p w:rsidR="00B93AC0" w:rsidRPr="00744107" w:rsidRDefault="00B93AC0" w:rsidP="00B93AC0">
            <w:pPr>
              <w:numPr>
                <w:ilvl w:val="1"/>
                <w:numId w:val="713"/>
              </w:numPr>
              <w:rPr>
                <w:rFonts w:eastAsia="SimSun"/>
                <w:sz w:val="20"/>
                <w:szCs w:val="20"/>
                <w:lang w:eastAsia="x-none"/>
              </w:rPr>
            </w:pPr>
            <w:r w:rsidRPr="00744107">
              <w:rPr>
                <w:rFonts w:eastAsia="SimSun"/>
                <w:sz w:val="20"/>
                <w:szCs w:val="20"/>
                <w:lang w:eastAsia="x-none"/>
              </w:rPr>
              <w:t xml:space="preserve">Note: Dataset S </w:t>
            </w:r>
            <w:r w:rsidRPr="00744107">
              <w:rPr>
                <w:rFonts w:eastAsia="SimSun"/>
                <w:sz w:val="20"/>
                <w:szCs w:val="20"/>
              </w:rPr>
              <w:t>is</w:t>
            </w:r>
            <w:r w:rsidRPr="00744107">
              <w:rPr>
                <w:rFonts w:eastAsia="SimSun"/>
                <w:sz w:val="20"/>
                <w:szCs w:val="20"/>
                <w:lang w:eastAsia="x-none"/>
              </w:rPr>
              <w:t xml:space="preserve"> meant to represent the synthetic data used for fully specified model development, and Dataset B is meant to represent the field data.</w:t>
            </w:r>
          </w:p>
          <w:p w:rsidR="00B93AC0" w:rsidRPr="00744107" w:rsidRDefault="00B93AC0" w:rsidP="00B93AC0">
            <w:pPr>
              <w:numPr>
                <w:ilvl w:val="2"/>
                <w:numId w:val="713"/>
              </w:numPr>
              <w:rPr>
                <w:rFonts w:eastAsia="SimSun"/>
                <w:sz w:val="20"/>
                <w:szCs w:val="20"/>
                <w:lang w:eastAsia="x-none"/>
              </w:rPr>
            </w:pPr>
            <w:r w:rsidRPr="00744107">
              <w:rPr>
                <w:rFonts w:eastAsia="SimSun"/>
                <w:sz w:val="20"/>
                <w:szCs w:val="20"/>
                <w:lang w:eastAsia="x-none"/>
              </w:rPr>
              <w:t xml:space="preserve">Examples for Dataset S and B: </w:t>
            </w:r>
          </w:p>
          <w:p w:rsidR="00B93AC0" w:rsidRPr="00744107" w:rsidRDefault="00B93AC0" w:rsidP="00B93AC0">
            <w:pPr>
              <w:numPr>
                <w:ilvl w:val="3"/>
                <w:numId w:val="713"/>
              </w:numPr>
              <w:rPr>
                <w:rFonts w:eastAsia="SimSun"/>
                <w:sz w:val="20"/>
                <w:szCs w:val="20"/>
                <w:lang w:eastAsia="x-none"/>
              </w:rPr>
            </w:pPr>
            <w:r w:rsidRPr="00744107">
              <w:rPr>
                <w:rFonts w:eastAsia="SimSun"/>
                <w:sz w:val="20"/>
                <w:szCs w:val="20"/>
                <w:lang w:eastAsia="x-none"/>
              </w:rPr>
              <w:t>Modeling via TxRU mapping, UMi vs. UMa, UMa vs. InH, etc.</w:t>
            </w:r>
          </w:p>
          <w:p w:rsidR="00B93AC0" w:rsidRPr="00744107" w:rsidRDefault="00B93AC0" w:rsidP="00B93AC0">
            <w:pPr>
              <w:numPr>
                <w:ilvl w:val="4"/>
                <w:numId w:val="713"/>
              </w:numPr>
              <w:rPr>
                <w:rFonts w:eastAsia="SimSun"/>
                <w:sz w:val="20"/>
                <w:szCs w:val="20"/>
                <w:lang w:eastAsia="x-none"/>
              </w:rPr>
            </w:pPr>
            <w:r w:rsidRPr="00744107">
              <w:rPr>
                <w:rFonts w:eastAsia="SimSun"/>
                <w:sz w:val="20"/>
                <w:szCs w:val="20"/>
                <w:lang w:eastAsia="x-none"/>
              </w:rPr>
              <w:t>It is acknowledged that the scenario/configuration modeling between S and B may not be complete representative of the difference between synthetic and field data distribution mismatch.</w:t>
            </w:r>
          </w:p>
          <w:p w:rsidR="00B93AC0" w:rsidRPr="00744107" w:rsidRDefault="00B93AC0" w:rsidP="00B93AC0">
            <w:pPr>
              <w:numPr>
                <w:ilvl w:val="3"/>
                <w:numId w:val="713"/>
              </w:numPr>
              <w:rPr>
                <w:rFonts w:eastAsia="SimSun"/>
                <w:sz w:val="20"/>
                <w:szCs w:val="20"/>
                <w:lang w:eastAsia="x-none"/>
              </w:rPr>
            </w:pPr>
            <w:r w:rsidRPr="00744107">
              <w:rPr>
                <w:rFonts w:eastAsia="SimSun"/>
                <w:sz w:val="20"/>
                <w:szCs w:val="20"/>
                <w:lang w:eastAsia="x-none"/>
              </w:rPr>
              <w:t>Synthetic vs. actual field data (if available)</w:t>
            </w:r>
          </w:p>
          <w:p w:rsidR="00B93AC0" w:rsidRPr="00744107" w:rsidRDefault="00B93AC0" w:rsidP="00B93AC0">
            <w:pPr>
              <w:numPr>
                <w:ilvl w:val="4"/>
                <w:numId w:val="713"/>
              </w:numPr>
              <w:rPr>
                <w:rFonts w:eastAsia="SimSun"/>
                <w:sz w:val="20"/>
                <w:szCs w:val="20"/>
                <w:lang w:eastAsia="x-none"/>
              </w:rPr>
            </w:pPr>
            <w:r w:rsidRPr="00744107">
              <w:rPr>
                <w:rFonts w:eastAsia="SimSun"/>
                <w:sz w:val="20"/>
                <w:szCs w:val="20"/>
                <w:lang w:eastAsia="x-none"/>
              </w:rPr>
              <w:t>Companies are encouraged to provide details on the scenarios/configurations underlying the field data</w:t>
            </w:r>
          </w:p>
          <w:p w:rsidR="00B93AC0" w:rsidRPr="00744107" w:rsidRDefault="00B93AC0" w:rsidP="00B93AC0">
            <w:pPr>
              <w:numPr>
                <w:ilvl w:val="1"/>
                <w:numId w:val="713"/>
              </w:numPr>
              <w:rPr>
                <w:rFonts w:eastAsia="SimSun"/>
                <w:sz w:val="20"/>
                <w:szCs w:val="20"/>
                <w:lang w:eastAsia="x-none"/>
              </w:rPr>
            </w:pPr>
            <w:r w:rsidRPr="00744107">
              <w:rPr>
                <w:rFonts w:eastAsia="SimSun"/>
                <w:sz w:val="20"/>
                <w:szCs w:val="20"/>
                <w:lang w:eastAsia="x-none"/>
              </w:rPr>
              <w:t>Note: Case 1 and Case 2 have been studied during Rel-18 generalization study and conclusions have been captured in the TR.</w:t>
            </w:r>
          </w:p>
          <w:p w:rsidR="00B93AC0" w:rsidRPr="00744107" w:rsidRDefault="00B93AC0" w:rsidP="00B93AC0">
            <w:pPr>
              <w:numPr>
                <w:ilvl w:val="1"/>
                <w:numId w:val="713"/>
              </w:numPr>
              <w:rPr>
                <w:rFonts w:eastAsia="SimSun"/>
                <w:sz w:val="20"/>
                <w:szCs w:val="20"/>
                <w:lang w:eastAsia="x-none"/>
              </w:rPr>
            </w:pPr>
            <w:r w:rsidRPr="00744107">
              <w:rPr>
                <w:rFonts w:eastAsia="SimSun"/>
                <w:sz w:val="20"/>
                <w:szCs w:val="20"/>
                <w:lang w:eastAsia="x-none"/>
              </w:rPr>
              <w:t xml:space="preserve">Note: For Case 2A, companies may additionally evaluate </w:t>
            </w:r>
            <w:r w:rsidRPr="00744107">
              <w:rPr>
                <w:sz w:val="20"/>
                <w:szCs w:val="20"/>
              </w:rPr>
              <w:t xml:space="preserve">UE-side / NW-side data distribution mismatch </w:t>
            </w:r>
            <w:r w:rsidRPr="00744107">
              <w:rPr>
                <w:rFonts w:eastAsia="DengXian"/>
                <w:sz w:val="20"/>
                <w:szCs w:val="20"/>
              </w:rPr>
              <w:t>with respect to UE side additional condition. This can be done, in Step 2,</w:t>
            </w:r>
            <w:r w:rsidRPr="00744107">
              <w:rPr>
                <w:rFonts w:eastAsia="SimSun"/>
                <w:sz w:val="20"/>
                <w:szCs w:val="20"/>
                <w:lang w:eastAsia="x-none"/>
              </w:rPr>
              <w:t xml:space="preserve"> </w:t>
            </w:r>
            <w:r w:rsidRPr="00744107">
              <w:rPr>
                <w:rFonts w:eastAsia="DengXian"/>
                <w:sz w:val="20"/>
                <w:szCs w:val="20"/>
              </w:rPr>
              <w:t xml:space="preserve">by </w:t>
            </w:r>
            <w:r w:rsidRPr="00744107">
              <w:rPr>
                <w:rFonts w:eastAsia="SimSun"/>
                <w:sz w:val="20"/>
                <w:szCs w:val="20"/>
                <w:lang w:eastAsia="x-none"/>
              </w:rPr>
              <w:t>treating the training Dataset B as representing UE-side data distribution</w:t>
            </w:r>
            <w:r w:rsidRPr="00744107">
              <w:rPr>
                <w:rFonts w:eastAsia="DengXian"/>
                <w:sz w:val="20"/>
                <w:szCs w:val="20"/>
              </w:rPr>
              <w:t xml:space="preserve"> and considering a </w:t>
            </w:r>
            <w:r w:rsidRPr="00744107">
              <w:rPr>
                <w:rFonts w:eastAsia="SimSun"/>
                <w:sz w:val="20"/>
                <w:szCs w:val="20"/>
                <w:lang w:eastAsia="x-none"/>
              </w:rPr>
              <w:t>training Dataset A representing NW-side data distribution.</w:t>
            </w:r>
          </w:p>
          <w:p w:rsidR="00B93AC0" w:rsidRPr="00744107" w:rsidRDefault="00B93AC0" w:rsidP="00B93AC0">
            <w:pPr>
              <w:numPr>
                <w:ilvl w:val="1"/>
                <w:numId w:val="713"/>
              </w:numPr>
              <w:rPr>
                <w:rFonts w:eastAsia="SimSun"/>
                <w:sz w:val="20"/>
                <w:szCs w:val="20"/>
                <w:lang w:eastAsia="x-none"/>
              </w:rPr>
            </w:pPr>
            <w:r w:rsidRPr="00744107">
              <w:rPr>
                <w:rFonts w:eastAsia="SimSun"/>
                <w:sz w:val="20"/>
                <w:szCs w:val="20"/>
                <w:lang w:eastAsia="x-none"/>
              </w:rPr>
              <w:t>Note: Evaluations are assumed to performed without common reference model among companies.</w:t>
            </w:r>
          </w:p>
          <w:p w:rsidR="00B93AC0" w:rsidRDefault="00B93AC0" w:rsidP="00B93AC0">
            <w:pPr>
              <w:pStyle w:val="ListParagraph"/>
              <w:suppressAutoHyphens/>
              <w:spacing w:after="180"/>
              <w:ind w:leftChars="0"/>
              <w:jc w:val="both"/>
              <w:rPr>
                <w:rFonts w:eastAsia="SimSun" w:cs="Times"/>
                <w:highlight w:val="yellow"/>
                <w:lang w:eastAsia="zh-CN"/>
              </w:rPr>
            </w:pPr>
          </w:p>
          <w:p w:rsidR="006858FA" w:rsidRPr="005743F9" w:rsidRDefault="006858FA" w:rsidP="00B93AC0">
            <w:pPr>
              <w:rPr>
                <w:rFonts w:eastAsia="SimSun"/>
                <w:b/>
                <w:bCs/>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0574">
        <w:rPr>
          <w:lang w:val="en-US" w:eastAsia="zh-CN"/>
        </w:rPr>
        <w:t>CSI compression</w:t>
      </w:r>
      <w:r w:rsidR="00EA7968">
        <w:rPr>
          <w:lang w:val="en-US" w:eastAsia="zh-CN"/>
        </w:rPr>
        <w:t>.</w:t>
      </w:r>
    </w:p>
    <w:p w:rsidR="00557396" w:rsidRDefault="00170574" w:rsidP="00557396">
      <w:pPr>
        <w:pStyle w:val="Heading1"/>
      </w:pPr>
      <w:r>
        <w:t>Discussion</w:t>
      </w:r>
    </w:p>
    <w:p w:rsidR="00170574" w:rsidRDefault="00170574" w:rsidP="00170574">
      <w:pPr>
        <w:pStyle w:val="Heading2"/>
      </w:pPr>
      <w:r>
        <w:t>CSI Report content</w:t>
      </w:r>
    </w:p>
    <w:p w:rsidR="00941E77" w:rsidRDefault="00941E77" w:rsidP="00170574">
      <w:pPr>
        <w:pStyle w:val="0Maintext"/>
        <w:spacing w:after="120" w:afterAutospacing="0" w:line="240" w:lineRule="auto"/>
        <w:ind w:firstLine="0"/>
        <w:rPr>
          <w:lang w:val="en-US" w:eastAsia="zh-CN"/>
        </w:rPr>
      </w:pPr>
      <w:r>
        <w:rPr>
          <w:lang w:val="en-US" w:eastAsia="zh-CN"/>
        </w:rPr>
        <w:t>In RAN1 #118, the following has been agreed.</w:t>
      </w:r>
    </w:p>
    <w:tbl>
      <w:tblPr>
        <w:tblStyle w:val="TableGrid"/>
        <w:tblW w:w="0" w:type="auto"/>
        <w:tblLook w:val="04A0" w:firstRow="1" w:lastRow="0" w:firstColumn="1" w:lastColumn="0" w:noHBand="0" w:noVBand="1"/>
      </w:tblPr>
      <w:tblGrid>
        <w:gridCol w:w="9010"/>
      </w:tblGrid>
      <w:tr w:rsidR="00941E77" w:rsidTr="00941E77">
        <w:tc>
          <w:tcPr>
            <w:tcW w:w="9010" w:type="dxa"/>
          </w:tcPr>
          <w:p w:rsidR="00941E77" w:rsidRPr="00FF2801" w:rsidRDefault="00941E77" w:rsidP="00941E77">
            <w:pPr>
              <w:rPr>
                <w:rFonts w:eastAsia="DengXian"/>
                <w:sz w:val="20"/>
                <w:szCs w:val="20"/>
                <w:highlight w:val="green"/>
              </w:rPr>
            </w:pPr>
            <w:r w:rsidRPr="00FF2801">
              <w:rPr>
                <w:rFonts w:eastAsia="DengXian"/>
                <w:sz w:val="20"/>
                <w:szCs w:val="20"/>
                <w:highlight w:val="green"/>
              </w:rPr>
              <w:lastRenderedPageBreak/>
              <w:t>Agreement</w:t>
            </w:r>
          </w:p>
          <w:p w:rsidR="00941E77" w:rsidRPr="00FF2801" w:rsidRDefault="00941E77" w:rsidP="00941E77">
            <w:pPr>
              <w:rPr>
                <w:sz w:val="20"/>
                <w:szCs w:val="20"/>
              </w:rPr>
            </w:pPr>
            <w:r w:rsidRPr="00FF2801">
              <w:rPr>
                <w:sz w:val="20"/>
                <w:szCs w:val="20"/>
              </w:rPr>
              <w:t>For temporal domain aspects of AI/ML-based CSI compression using two-sided model in Release 19, among Cases 1, 2, 3, 4, and 5, prioritize further discussion on Case 2 and Case 3.</w:t>
            </w:r>
          </w:p>
          <w:p w:rsidR="00941E77" w:rsidRPr="00FF2801" w:rsidRDefault="00941E77" w:rsidP="00941E77">
            <w:pPr>
              <w:rPr>
                <w:rFonts w:eastAsia="DengXian"/>
                <w:sz w:val="20"/>
                <w:szCs w:val="20"/>
              </w:rPr>
            </w:pPr>
          </w:p>
          <w:p w:rsidR="00941E77" w:rsidRPr="00FF2801" w:rsidRDefault="00941E77" w:rsidP="00941E77">
            <w:pPr>
              <w:rPr>
                <w:rFonts w:eastAsia="DengXian"/>
                <w:sz w:val="20"/>
                <w:szCs w:val="20"/>
                <w:highlight w:val="green"/>
              </w:rPr>
            </w:pPr>
            <w:r w:rsidRPr="00FF2801">
              <w:rPr>
                <w:rFonts w:eastAsia="DengXian"/>
                <w:sz w:val="20"/>
                <w:szCs w:val="20"/>
                <w:highlight w:val="green"/>
              </w:rPr>
              <w:t>Agreement</w:t>
            </w:r>
          </w:p>
          <w:p w:rsidR="00941E77" w:rsidRPr="00FF2801" w:rsidRDefault="00941E77" w:rsidP="00941E77">
            <w:pPr>
              <w:rPr>
                <w:sz w:val="20"/>
                <w:szCs w:val="20"/>
              </w:rPr>
            </w:pPr>
            <w:r w:rsidRPr="00FF2801">
              <w:rPr>
                <w:sz w:val="20"/>
                <w:szCs w:val="20"/>
              </w:rPr>
              <w:t xml:space="preserve">For studying the standardization of model structure RAN1, RAN1 </w:t>
            </w:r>
            <w:r w:rsidRPr="00FF2801">
              <w:rPr>
                <w:rFonts w:eastAsia="DengXian"/>
                <w:sz w:val="20"/>
                <w:szCs w:val="20"/>
              </w:rPr>
              <w:t xml:space="preserve">assumes at least the </w:t>
            </w:r>
            <w:r w:rsidRPr="00FF2801">
              <w:rPr>
                <w:sz w:val="20"/>
                <w:szCs w:val="20"/>
              </w:rPr>
              <w:t>following:</w:t>
            </w:r>
          </w:p>
          <w:p w:rsidR="00941E77" w:rsidRPr="00FF2801"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Precoding matrix as an input</w:t>
            </w:r>
            <w:r w:rsidRPr="00FF2801">
              <w:rPr>
                <w:rFonts w:ascii="Times New Roman" w:eastAsia="DengXian" w:hAnsi="Times New Roman"/>
                <w:szCs w:val="20"/>
                <w:lang w:eastAsia="zh-CN"/>
              </w:rPr>
              <w:t xml:space="preserve"> </w:t>
            </w:r>
            <w:r w:rsidRPr="00FF2801">
              <w:rPr>
                <w:rFonts w:ascii="Times New Roman" w:hAnsi="Times New Roman"/>
                <w:szCs w:val="20"/>
              </w:rPr>
              <w:t>(as opposed to raw channel matrix)</w:t>
            </w:r>
          </w:p>
          <w:p w:rsidR="00941E77" w:rsidRPr="00FF2801" w:rsidRDefault="00941E77" w:rsidP="00941E77">
            <w:pPr>
              <w:pStyle w:val="ListParagraph"/>
              <w:numPr>
                <w:ilvl w:val="1"/>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 xml:space="preserve">Per-layer </w:t>
            </w:r>
            <w:r w:rsidRPr="00FF2801">
              <w:rPr>
                <w:rFonts w:ascii="Times New Roman" w:eastAsia="DengXian" w:hAnsi="Times New Roman"/>
                <w:szCs w:val="20"/>
                <w:lang w:eastAsia="zh-CN"/>
              </w:rPr>
              <w:t>processing</w:t>
            </w:r>
            <w:r w:rsidRPr="00FF2801">
              <w:rPr>
                <w:rFonts w:ascii="Times New Roman" w:hAnsi="Times New Roman"/>
                <w:szCs w:val="20"/>
              </w:rPr>
              <w:t>, with common structure across ranks and layers (corresponding to Option 2-1, 2-2, 3-1, or 3-2 for handling rank ≥ 1)</w:t>
            </w:r>
          </w:p>
          <w:p w:rsidR="00941E77" w:rsidRPr="00FF2801"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For temporal domain aspects Case 2 and Case 3, strive to reuse the model structure of Case 0</w:t>
            </w:r>
            <w:r w:rsidRPr="00FF2801">
              <w:rPr>
                <w:rFonts w:ascii="Times New Roman" w:eastAsia="DengXian" w:hAnsi="Times New Roman"/>
                <w:szCs w:val="20"/>
                <w:lang w:eastAsia="zh-CN"/>
              </w:rPr>
              <w:t xml:space="preserve"> where appropriate</w:t>
            </w:r>
            <w:r w:rsidRPr="00FF2801">
              <w:rPr>
                <w:rFonts w:ascii="Times New Roman" w:hAnsi="Times New Roman"/>
                <w:szCs w:val="20"/>
              </w:rPr>
              <w:t>, with additional layers or operations either at the input/output domain or at the latent domain.</w:t>
            </w:r>
          </w:p>
          <w:p w:rsidR="00941E77" w:rsidRPr="00FF2801"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For Case 0, use precoding matrix</w:t>
            </w:r>
            <w:r w:rsidRPr="00FF2801">
              <w:rPr>
                <w:rFonts w:ascii="Times New Roman" w:eastAsia="DengXian" w:hAnsi="Times New Roman"/>
                <w:szCs w:val="20"/>
                <w:lang w:eastAsia="zh-CN"/>
              </w:rPr>
              <w:t>, e.g., eigen vector</w:t>
            </w:r>
            <w:r w:rsidRPr="00FF2801">
              <w:rPr>
                <w:rFonts w:ascii="Times New Roman" w:hAnsi="Times New Roman"/>
                <w:szCs w:val="20"/>
              </w:rPr>
              <w:t xml:space="preserve"> </w:t>
            </w:r>
            <w:r w:rsidRPr="00FF2801">
              <w:rPr>
                <w:rFonts w:ascii="Times New Roman" w:eastAsia="DengXian" w:hAnsi="Times New Roman"/>
                <w:szCs w:val="20"/>
                <w:lang w:eastAsia="zh-CN"/>
              </w:rPr>
              <w:t xml:space="preserve">in </w:t>
            </w:r>
            <w:r w:rsidRPr="00FF2801">
              <w:rPr>
                <w:rFonts w:ascii="Times New Roman" w:hAnsi="Times New Roman"/>
                <w:szCs w:val="20"/>
              </w:rPr>
              <w:t>spatial-frequency domain</w:t>
            </w:r>
            <w:r w:rsidRPr="00FF2801">
              <w:rPr>
                <w:rFonts w:ascii="Times New Roman" w:eastAsia="DengXian" w:hAnsi="Times New Roman"/>
                <w:szCs w:val="20"/>
                <w:lang w:eastAsia="zh-CN"/>
              </w:rPr>
              <w:t>,</w:t>
            </w:r>
            <w:r w:rsidRPr="00FF2801">
              <w:rPr>
                <w:rFonts w:ascii="Times New Roman" w:hAnsi="Times New Roman"/>
                <w:szCs w:val="20"/>
              </w:rPr>
              <w:t xml:space="preserve"> </w:t>
            </w:r>
            <w:r w:rsidRPr="00FF2801">
              <w:rPr>
                <w:rFonts w:ascii="Times New Roman" w:eastAsia="DengXian" w:hAnsi="Times New Roman"/>
                <w:szCs w:val="20"/>
                <w:lang w:eastAsia="zh-CN"/>
              </w:rPr>
              <w:t>and/or a</w:t>
            </w:r>
            <w:r w:rsidRPr="00FF2801">
              <w:rPr>
                <w:rFonts w:ascii="Times New Roman" w:hAnsi="Times New Roman"/>
                <w:szCs w:val="20"/>
              </w:rPr>
              <w:t>ngular</w:t>
            </w:r>
            <w:r w:rsidRPr="00FF2801">
              <w:rPr>
                <w:rFonts w:ascii="Times New Roman" w:eastAsia="DengXian" w:hAnsi="Times New Roman"/>
                <w:szCs w:val="20"/>
                <w:lang w:eastAsia="zh-CN"/>
              </w:rPr>
              <w:t xml:space="preserve">, </w:t>
            </w:r>
            <w:r w:rsidRPr="00FF2801">
              <w:rPr>
                <w:rFonts w:ascii="Times New Roman" w:hAnsi="Times New Roman"/>
                <w:szCs w:val="20"/>
              </w:rPr>
              <w:t>delay domain representation such as eType-II W2.</w:t>
            </w:r>
          </w:p>
          <w:p w:rsidR="00941E77" w:rsidRPr="00FF2801"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For Case 2 and Case 3, use precoding matrix</w:t>
            </w:r>
            <w:r w:rsidRPr="00FF2801">
              <w:rPr>
                <w:rFonts w:ascii="Times New Roman" w:eastAsia="DengXian" w:hAnsi="Times New Roman"/>
                <w:szCs w:val="20"/>
                <w:lang w:eastAsia="zh-CN"/>
              </w:rPr>
              <w:t>,</w:t>
            </w:r>
            <w:r w:rsidRPr="00FF2801">
              <w:rPr>
                <w:rFonts w:ascii="Times New Roman" w:hAnsi="Times New Roman"/>
                <w:szCs w:val="20"/>
              </w:rPr>
              <w:t xml:space="preserve"> </w:t>
            </w:r>
            <w:r w:rsidRPr="00FF2801">
              <w:rPr>
                <w:rFonts w:ascii="Times New Roman" w:eastAsia="DengXian" w:hAnsi="Times New Roman"/>
                <w:szCs w:val="20"/>
                <w:lang w:eastAsia="zh-CN"/>
              </w:rPr>
              <w:t xml:space="preserve">e.g., </w:t>
            </w:r>
            <w:r w:rsidRPr="00FF2801">
              <w:rPr>
                <w:rFonts w:ascii="Times New Roman" w:hAnsi="Times New Roman"/>
                <w:szCs w:val="20"/>
              </w:rPr>
              <w:t>spatial-frequency domain</w:t>
            </w:r>
            <w:r w:rsidRPr="00FF2801">
              <w:rPr>
                <w:rFonts w:ascii="Times New Roman" w:eastAsia="DengXian" w:hAnsi="Times New Roman"/>
                <w:szCs w:val="20"/>
                <w:lang w:eastAsia="zh-CN"/>
              </w:rPr>
              <w:t xml:space="preserve"> </w:t>
            </w:r>
            <w:r w:rsidRPr="00FF2801">
              <w:rPr>
                <w:rFonts w:ascii="Times New Roman" w:hAnsi="Times New Roman"/>
                <w:szCs w:val="20"/>
              </w:rPr>
              <w:t>for each CSI observation instance</w:t>
            </w:r>
            <w:r w:rsidRPr="00FF2801">
              <w:rPr>
                <w:rFonts w:ascii="Times New Roman" w:eastAsia="DengXian" w:hAnsi="Times New Roman"/>
                <w:szCs w:val="20"/>
                <w:lang w:eastAsia="zh-CN"/>
              </w:rPr>
              <w:t>, and/or a</w:t>
            </w:r>
            <w:r w:rsidRPr="00FF2801">
              <w:rPr>
                <w:rFonts w:ascii="Times New Roman" w:hAnsi="Times New Roman"/>
                <w:szCs w:val="20"/>
              </w:rPr>
              <w:t>ngular, delay, and Doppler domain representation such as eType-II W2.</w:t>
            </w:r>
          </w:p>
          <w:p w:rsidR="00941E77" w:rsidRPr="00941E77"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eastAsia="SimSun" w:hAnsi="Times New Roman"/>
                <w:szCs w:val="20"/>
                <w:lang w:eastAsia="zh-CN"/>
              </w:rPr>
              <w:t>Consider scalability approaches over numbers of Tx ports, CSI feedback payload sizes, and bandwidths.</w:t>
            </w:r>
          </w:p>
        </w:tc>
      </w:tr>
    </w:tbl>
    <w:p w:rsidR="00941E77" w:rsidRDefault="00941E77" w:rsidP="00170574">
      <w:pPr>
        <w:pStyle w:val="0Maintext"/>
        <w:spacing w:after="120" w:afterAutospacing="0" w:line="240" w:lineRule="auto"/>
        <w:ind w:firstLine="0"/>
        <w:rPr>
          <w:lang w:val="en-US" w:eastAsia="zh-CN"/>
        </w:rPr>
      </w:pPr>
    </w:p>
    <w:p w:rsidR="00941E77" w:rsidRDefault="00941E77" w:rsidP="00170574">
      <w:pPr>
        <w:pStyle w:val="0Maintext"/>
        <w:spacing w:after="120" w:afterAutospacing="0" w:line="240" w:lineRule="auto"/>
        <w:ind w:firstLine="0"/>
        <w:rPr>
          <w:lang w:val="en-US" w:eastAsia="zh-CN"/>
        </w:rPr>
      </w:pPr>
      <w:r>
        <w:rPr>
          <w:lang w:val="en-US" w:eastAsia="zh-CN"/>
        </w:rPr>
        <w:t>For case 2, both UE and NW use the past CSI information to identify the CSI for present slot. For case 3, UE uses the past CSI information and NW does not use the past CSI information to identify the CSI for future slot. Thus, case 2 could potentially require the NW to perform CSI prediction and case 3 could require the UE to perform the CSI prediction. Then for both case 2 and case 3, the UE should report a W1 and compressed W2. The W2 is compressed based on the AI/ML. The difference is whether the W2 is for the past slots or future slots.</w:t>
      </w:r>
    </w:p>
    <w:p w:rsidR="00170574" w:rsidRDefault="00941E77" w:rsidP="00170574">
      <w:pPr>
        <w:pStyle w:val="0Maintext"/>
        <w:spacing w:after="120" w:afterAutospacing="0" w:line="240" w:lineRule="auto"/>
        <w:ind w:firstLine="0"/>
        <w:rPr>
          <w:lang w:val="en-US" w:eastAsia="zh-CN"/>
        </w:rPr>
      </w:pPr>
      <w:r>
        <w:rPr>
          <w:lang w:val="en-US" w:eastAsia="zh-CN"/>
        </w:rPr>
        <w:t>UE can report the W1 and W2 based on a configured RI. Then after receiving the W1 and W2,</w:t>
      </w:r>
      <w:r w:rsidR="00170574">
        <w:rPr>
          <w:lang w:val="en-US" w:eastAsia="zh-CN"/>
        </w:rPr>
        <w:t xml:space="preserve"> </w:t>
      </w:r>
      <w:r>
        <w:rPr>
          <w:lang w:val="en-US" w:eastAsia="zh-CN"/>
        </w:rPr>
        <w:t>t</w:t>
      </w:r>
      <w:r w:rsidR="00170574">
        <w:rPr>
          <w:lang w:val="en-US" w:eastAsia="zh-CN"/>
        </w:rPr>
        <w:t>he network can transmit a set of precoded CSI-RS resources for the UE to measure RI and CQI, where the network applies the channel eigenvector based on the received W1 and reconstructed W2 to the precoded CSI-RS.</w:t>
      </w:r>
    </w:p>
    <w:p w:rsidR="00170574" w:rsidRDefault="00170574" w:rsidP="00941E77">
      <w:pPr>
        <w:pStyle w:val="0Maintext"/>
        <w:spacing w:after="120" w:afterAutospacing="0" w:line="240" w:lineRule="auto"/>
        <w:ind w:firstLine="0"/>
        <w:rPr>
          <w:b/>
          <w:bCs/>
          <w:i/>
          <w:iCs/>
          <w:lang w:val="en-US" w:eastAsia="zh-CN"/>
        </w:rPr>
      </w:pPr>
      <w:r w:rsidRPr="00104FBF">
        <w:rPr>
          <w:b/>
          <w:bCs/>
          <w:i/>
          <w:iCs/>
          <w:lang w:val="en-US" w:eastAsia="zh-CN"/>
        </w:rPr>
        <w:t xml:space="preserve">Proposal 1: </w:t>
      </w:r>
      <w:r w:rsidR="00941E77">
        <w:rPr>
          <w:b/>
          <w:bCs/>
          <w:i/>
          <w:iCs/>
          <w:lang w:val="en-US" w:eastAsia="zh-CN"/>
        </w:rPr>
        <w:t>For case 2 and case 3, support the</w:t>
      </w:r>
      <w:r w:rsidRPr="00104FBF">
        <w:rPr>
          <w:b/>
          <w:bCs/>
          <w:i/>
          <w:iCs/>
          <w:lang w:val="en-US" w:eastAsia="zh-CN"/>
        </w:rPr>
        <w:t xml:space="preserve"> UE </w:t>
      </w:r>
      <w:r w:rsidR="00941E77">
        <w:rPr>
          <w:b/>
          <w:bCs/>
          <w:i/>
          <w:iCs/>
          <w:lang w:val="en-US" w:eastAsia="zh-CN"/>
        </w:rPr>
        <w:t>to report</w:t>
      </w:r>
      <w:r w:rsidRPr="00104FBF">
        <w:rPr>
          <w:b/>
          <w:bCs/>
          <w:i/>
          <w:iCs/>
          <w:lang w:val="en-US" w:eastAsia="zh-CN"/>
        </w:rPr>
        <w:t xml:space="preserve"> W1 and compressed W2 for a configured rank</w:t>
      </w:r>
    </w:p>
    <w:p w:rsidR="00941E77" w:rsidRDefault="00941E77" w:rsidP="00941E77">
      <w:pPr>
        <w:pStyle w:val="0Maintext"/>
        <w:numPr>
          <w:ilvl w:val="0"/>
          <w:numId w:val="711"/>
        </w:numPr>
        <w:spacing w:after="120" w:afterAutospacing="0" w:line="240" w:lineRule="auto"/>
        <w:rPr>
          <w:b/>
          <w:bCs/>
          <w:i/>
          <w:iCs/>
          <w:lang w:val="en-US" w:eastAsia="zh-CN"/>
        </w:rPr>
      </w:pPr>
      <w:r>
        <w:rPr>
          <w:b/>
          <w:bCs/>
          <w:i/>
          <w:iCs/>
          <w:lang w:val="en-US" w:eastAsia="zh-CN"/>
        </w:rPr>
        <w:t>The compressed W2 is calculated based on the AI/ML</w:t>
      </w:r>
    </w:p>
    <w:p w:rsidR="00941E77" w:rsidRPr="00104FBF" w:rsidRDefault="00941E77" w:rsidP="00941E77">
      <w:pPr>
        <w:pStyle w:val="0Maintext"/>
        <w:numPr>
          <w:ilvl w:val="0"/>
          <w:numId w:val="711"/>
        </w:numPr>
        <w:spacing w:after="12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rsidR="00170574" w:rsidRDefault="00170574" w:rsidP="00170574">
      <w:pPr>
        <w:pStyle w:val="Heading2"/>
      </w:pPr>
      <w:r>
        <w:t>Priority of AI/ML based CSI report</w:t>
      </w:r>
    </w:p>
    <w:p w:rsidR="00170574" w:rsidRDefault="00170574" w:rsidP="00170574">
      <w:pPr>
        <w:pStyle w:val="0Maintext"/>
        <w:spacing w:after="120" w:afterAutospacing="0" w:line="240" w:lineRule="auto"/>
        <w:ind w:firstLine="0"/>
        <w:rPr>
          <w:lang w:val="en-US" w:eastAsia="zh-CN"/>
        </w:rPr>
      </w:pPr>
      <w:r>
        <w:rPr>
          <w:lang w:val="en-US" w:eastAsia="zh-CN"/>
        </w:rPr>
        <w:t>Usually, the non-ML based CSI could provide more stable CSI, which can be used for performance monitoring. For example, the gNB can configure a non-ML based CSI with higher overhead to monitor the performance for the ML based CSI. Therefore, the priority for the non-ML based CSI should be higher than the priority of the ML based CSI.</w:t>
      </w:r>
    </w:p>
    <w:p w:rsidR="00170574" w:rsidRPr="00431006" w:rsidRDefault="00170574" w:rsidP="00170574">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2</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170574" w:rsidRDefault="00170574" w:rsidP="00170574">
      <w:pPr>
        <w:pStyle w:val="Heading2"/>
      </w:pPr>
      <w:r>
        <w:rPr>
          <w:rFonts w:hint="eastAsia"/>
        </w:rPr>
        <w:t xml:space="preserve">CSI </w:t>
      </w:r>
      <w:r>
        <w:t>Processing Unit</w:t>
      </w:r>
    </w:p>
    <w:p w:rsidR="00170574" w:rsidRDefault="00170574" w:rsidP="00170574">
      <w:pPr>
        <w:pStyle w:val="0Maintext"/>
        <w:spacing w:after="120" w:afterAutospacing="0" w:line="240" w:lineRule="auto"/>
        <w:ind w:firstLine="0"/>
        <w:rPr>
          <w:lang w:val="en-US" w:eastAsia="zh-CN"/>
        </w:rPr>
      </w:pPr>
      <w:r>
        <w:rPr>
          <w:lang w:val="en-US" w:eastAsia="zh-CN"/>
        </w:rPr>
        <w:t>The ML based CSI measurement should include the following two steps.</w:t>
      </w:r>
    </w:p>
    <w:p w:rsidR="00170574" w:rsidRDefault="00170574" w:rsidP="00170574">
      <w:pPr>
        <w:pStyle w:val="0Maintext"/>
        <w:numPr>
          <w:ilvl w:val="0"/>
          <w:numId w:val="672"/>
        </w:numPr>
        <w:spacing w:after="120" w:afterAutospacing="0" w:line="240" w:lineRule="auto"/>
        <w:rPr>
          <w:lang w:val="en-US" w:eastAsia="zh-CN"/>
        </w:rPr>
      </w:pPr>
      <w:r>
        <w:rPr>
          <w:lang w:val="en-US" w:eastAsia="zh-CN"/>
        </w:rPr>
        <w:t>Step 1: Channel estimation and pre-processing</w:t>
      </w:r>
    </w:p>
    <w:p w:rsidR="00170574" w:rsidRDefault="00170574" w:rsidP="00170574">
      <w:pPr>
        <w:pStyle w:val="0Maintext"/>
        <w:numPr>
          <w:ilvl w:val="0"/>
          <w:numId w:val="672"/>
        </w:numPr>
        <w:spacing w:after="120" w:afterAutospacing="0" w:line="240" w:lineRule="auto"/>
        <w:rPr>
          <w:lang w:val="en-US" w:eastAsia="zh-CN"/>
        </w:rPr>
      </w:pPr>
      <w:r>
        <w:rPr>
          <w:lang w:val="en-US" w:eastAsia="zh-CN"/>
        </w:rPr>
        <w:t>Step 2: Compression/prediction based on the ML (Inference)</w:t>
      </w:r>
    </w:p>
    <w:p w:rsidR="00170574" w:rsidRDefault="00170574" w:rsidP="00170574">
      <w:pPr>
        <w:pStyle w:val="0Maintext"/>
        <w:spacing w:after="120" w:afterAutospacing="0" w:line="240" w:lineRule="auto"/>
        <w:ind w:firstLine="0"/>
        <w:rPr>
          <w:lang w:val="en-US" w:eastAsia="zh-CN"/>
        </w:rPr>
      </w:pPr>
      <w:r>
        <w:rPr>
          <w:lang w:val="en-US" w:eastAsia="zh-CN"/>
        </w:rPr>
        <w:t>The two steps may be handled by different hardware. Thus, the CPU occupancy rule should define two types of units: one is measurement processing unit (MPU) which is used for step 1 related aspects and the other one is the inference processing unit (IPU), which is used for the step 2 related aspects.</w:t>
      </w:r>
    </w:p>
    <w:p w:rsidR="00170574" w:rsidRPr="007D029B" w:rsidRDefault="00170574" w:rsidP="00170574">
      <w:pPr>
        <w:pStyle w:val="0Maintext"/>
        <w:spacing w:after="120" w:afterAutospacing="0" w:line="240" w:lineRule="auto"/>
        <w:ind w:firstLine="0"/>
        <w:rPr>
          <w:b/>
          <w:bCs/>
          <w:i/>
          <w:iCs/>
          <w:lang w:val="en-US" w:eastAsia="zh-CN"/>
        </w:rPr>
      </w:pPr>
      <w:r w:rsidRPr="007D029B">
        <w:rPr>
          <w:b/>
          <w:bCs/>
          <w:i/>
          <w:iCs/>
          <w:lang w:val="en-US" w:eastAsia="zh-CN"/>
        </w:rPr>
        <w:t xml:space="preserve">Proposal </w:t>
      </w:r>
      <w:r>
        <w:rPr>
          <w:b/>
          <w:bCs/>
          <w:i/>
          <w:iCs/>
          <w:lang w:val="en-US" w:eastAsia="zh-CN"/>
        </w:rPr>
        <w:t>3</w:t>
      </w:r>
      <w:r w:rsidRPr="007D029B">
        <w:rPr>
          <w:b/>
          <w:bCs/>
          <w:i/>
          <w:iCs/>
          <w:lang w:val="en-US" w:eastAsia="zh-CN"/>
        </w:rPr>
        <w:t>: Support the CPU occupancy rule for ML based CSI based on two types processing unit</w:t>
      </w:r>
    </w:p>
    <w:p w:rsidR="00170574" w:rsidRPr="007D029B" w:rsidRDefault="00170574" w:rsidP="00170574">
      <w:pPr>
        <w:pStyle w:val="0Maintext"/>
        <w:numPr>
          <w:ilvl w:val="0"/>
          <w:numId w:val="676"/>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170574" w:rsidRPr="007D029B" w:rsidRDefault="00170574" w:rsidP="00170574">
      <w:pPr>
        <w:pStyle w:val="0Maintext"/>
        <w:numPr>
          <w:ilvl w:val="0"/>
          <w:numId w:val="676"/>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170574" w:rsidRPr="007B712C" w:rsidRDefault="00170574" w:rsidP="007B712C">
      <w:pPr>
        <w:pStyle w:val="Heading2"/>
      </w:pPr>
      <w:r>
        <w:lastRenderedPageBreak/>
        <w:t>AI/ML model monitoring</w:t>
      </w:r>
    </w:p>
    <w:p w:rsidR="007B712C" w:rsidRPr="007B712C" w:rsidRDefault="007B712C" w:rsidP="00170574">
      <w:pPr>
        <w:pStyle w:val="0Maintext"/>
        <w:spacing w:after="120" w:afterAutospacing="0" w:line="240" w:lineRule="auto"/>
        <w:ind w:firstLine="0"/>
        <w:rPr>
          <w:lang w:val="en-US" w:eastAsia="zh-CN"/>
        </w:rPr>
      </w:pPr>
      <w:r w:rsidRPr="007B712C">
        <w:rPr>
          <w:lang w:val="en-US" w:eastAsia="zh-CN"/>
        </w:rPr>
        <w:t>In RAN1 #117, the following on model monitoring has been agreed.</w:t>
      </w:r>
    </w:p>
    <w:tbl>
      <w:tblPr>
        <w:tblStyle w:val="TableGrid"/>
        <w:tblW w:w="0" w:type="auto"/>
        <w:tblLook w:val="04A0" w:firstRow="1" w:lastRow="0" w:firstColumn="1" w:lastColumn="0" w:noHBand="0" w:noVBand="1"/>
      </w:tblPr>
      <w:tblGrid>
        <w:gridCol w:w="9010"/>
      </w:tblGrid>
      <w:tr w:rsidR="007B712C" w:rsidTr="007B712C">
        <w:tc>
          <w:tcPr>
            <w:tcW w:w="9010" w:type="dxa"/>
          </w:tcPr>
          <w:p w:rsidR="007B712C" w:rsidRPr="0053719E" w:rsidRDefault="007B712C" w:rsidP="007B712C">
            <w:pPr>
              <w:rPr>
                <w:rFonts w:eastAsia="DengXian"/>
                <w:sz w:val="20"/>
                <w:szCs w:val="20"/>
                <w:highlight w:val="green"/>
              </w:rPr>
            </w:pPr>
            <w:r w:rsidRPr="0053719E">
              <w:rPr>
                <w:rFonts w:eastAsia="DengXian" w:hint="eastAsia"/>
                <w:sz w:val="20"/>
                <w:szCs w:val="20"/>
                <w:highlight w:val="green"/>
              </w:rPr>
              <w:t>Agreement</w:t>
            </w:r>
          </w:p>
          <w:p w:rsidR="007B712C" w:rsidRPr="0053719E" w:rsidRDefault="007B712C" w:rsidP="007B712C">
            <w:pPr>
              <w:rPr>
                <w:rFonts w:eastAsia="DengXian"/>
                <w:sz w:val="20"/>
                <w:szCs w:val="20"/>
              </w:rPr>
            </w:pPr>
            <w:r w:rsidRPr="0053719E">
              <w:rPr>
                <w:sz w:val="20"/>
                <w:szCs w:val="20"/>
              </w:rPr>
              <w:t>Further study following monitoring options in Rel-19</w:t>
            </w:r>
            <w:r w:rsidRPr="0053719E">
              <w:rPr>
                <w:rFonts w:eastAsia="DengXian" w:hint="eastAsia"/>
                <w:sz w:val="20"/>
                <w:szCs w:val="20"/>
              </w:rPr>
              <w:t xml:space="preserve">, including the necessity and feasibility, </w:t>
            </w:r>
          </w:p>
          <w:p w:rsidR="007B712C" w:rsidRPr="0053719E" w:rsidRDefault="007B712C" w:rsidP="007B712C">
            <w:pPr>
              <w:pStyle w:val="ListParagraph"/>
              <w:numPr>
                <w:ilvl w:val="0"/>
                <w:numId w:val="699"/>
              </w:numPr>
              <w:spacing w:after="180"/>
              <w:ind w:leftChars="0"/>
              <w:contextualSpacing/>
              <w:jc w:val="both"/>
              <w:rPr>
                <w:szCs w:val="20"/>
              </w:rPr>
            </w:pPr>
            <w:r w:rsidRPr="0053719E">
              <w:rPr>
                <w:szCs w:val="20"/>
              </w:rPr>
              <w:t>NW-side monitoring</w:t>
            </w:r>
            <w:r w:rsidRPr="0053719E">
              <w:rPr>
                <w:rFonts w:eastAsia="DengXian" w:hint="eastAsia"/>
                <w:szCs w:val="20"/>
                <w:lang w:eastAsia="zh-CN"/>
              </w:rPr>
              <w:t>, considering o</w:t>
            </w:r>
            <w:r w:rsidRPr="0053719E">
              <w:rPr>
                <w:rFonts w:hint="eastAsia"/>
                <w:szCs w:val="20"/>
              </w:rPr>
              <w:t xml:space="preserve">verhead, </w:t>
            </w:r>
            <w:r w:rsidRPr="0053719E">
              <w:rPr>
                <w:szCs w:val="20"/>
              </w:rPr>
              <w:t>latency</w:t>
            </w:r>
            <w:r w:rsidRPr="0053719E">
              <w:rPr>
                <w:rFonts w:hint="eastAsia"/>
                <w:szCs w:val="20"/>
              </w:rPr>
              <w:t xml:space="preserve">, complexity, monitoring </w:t>
            </w:r>
            <w:r w:rsidRPr="0053719E">
              <w:rPr>
                <w:szCs w:val="20"/>
              </w:rPr>
              <w:t>accuracy</w:t>
            </w:r>
            <w:r w:rsidRPr="0053719E">
              <w:rPr>
                <w:rFonts w:eastAsia="DengXian" w:hint="eastAsia"/>
                <w:szCs w:val="20"/>
                <w:lang w:eastAsia="zh-CN"/>
              </w:rPr>
              <w:t xml:space="preserve">, UE </w:t>
            </w:r>
            <w:r w:rsidRPr="0053719E">
              <w:rPr>
                <w:rFonts w:eastAsia="DengXian"/>
                <w:szCs w:val="20"/>
                <w:lang w:eastAsia="zh-CN"/>
              </w:rPr>
              <w:t>capability</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Based on the target CSI reported by the UE via legacy eT2 codebook or eT2-like high-resolution codebook (Case 1)</w:t>
            </w:r>
          </w:p>
          <w:p w:rsidR="007B712C" w:rsidRPr="0053719E" w:rsidRDefault="007B712C" w:rsidP="007B712C">
            <w:pPr>
              <w:pStyle w:val="ListParagraph"/>
              <w:numPr>
                <w:ilvl w:val="1"/>
                <w:numId w:val="699"/>
              </w:numPr>
              <w:spacing w:after="160" w:line="259" w:lineRule="auto"/>
              <w:ind w:leftChars="0"/>
              <w:contextualSpacing/>
              <w:rPr>
                <w:szCs w:val="20"/>
              </w:rPr>
            </w:pPr>
            <w:r w:rsidRPr="0053719E">
              <w:rPr>
                <w:szCs w:val="20"/>
              </w:rPr>
              <w:t>SRS-based monitoring</w:t>
            </w:r>
          </w:p>
          <w:p w:rsidR="007B712C" w:rsidRPr="0053719E" w:rsidRDefault="007B712C" w:rsidP="007B712C">
            <w:pPr>
              <w:pStyle w:val="ListParagraph"/>
              <w:numPr>
                <w:ilvl w:val="0"/>
                <w:numId w:val="699"/>
              </w:numPr>
              <w:spacing w:after="180"/>
              <w:ind w:leftChars="0"/>
              <w:contextualSpacing/>
              <w:jc w:val="both"/>
              <w:rPr>
                <w:szCs w:val="20"/>
              </w:rPr>
            </w:pPr>
            <w:r w:rsidRPr="0053719E">
              <w:rPr>
                <w:szCs w:val="20"/>
              </w:rPr>
              <w:t>UE-side monitoring</w:t>
            </w:r>
            <w:r w:rsidRPr="0053719E">
              <w:rPr>
                <w:rFonts w:eastAsia="DengXian" w:hint="eastAsia"/>
                <w:szCs w:val="20"/>
                <w:lang w:eastAsia="zh-CN"/>
              </w:rPr>
              <w:t>, considering o</w:t>
            </w:r>
            <w:r w:rsidRPr="0053719E">
              <w:rPr>
                <w:rFonts w:hint="eastAsia"/>
                <w:szCs w:val="20"/>
              </w:rPr>
              <w:t xml:space="preserve">verhead, </w:t>
            </w:r>
            <w:r w:rsidRPr="0053719E">
              <w:rPr>
                <w:szCs w:val="20"/>
              </w:rPr>
              <w:t>latency</w:t>
            </w:r>
            <w:r w:rsidRPr="0053719E">
              <w:rPr>
                <w:rFonts w:hint="eastAsia"/>
                <w:szCs w:val="20"/>
              </w:rPr>
              <w:t xml:space="preserve">, complexity, monitoring </w:t>
            </w:r>
            <w:r w:rsidRPr="0053719E">
              <w:rPr>
                <w:szCs w:val="20"/>
              </w:rPr>
              <w:t>accuracy</w:t>
            </w:r>
            <w:r w:rsidRPr="0053719E">
              <w:rPr>
                <w:rFonts w:eastAsia="DengXian" w:hint="eastAsia"/>
                <w:szCs w:val="20"/>
                <w:lang w:eastAsia="zh-CN"/>
              </w:rPr>
              <w:t xml:space="preserve">, UE </w:t>
            </w:r>
            <w:r w:rsidRPr="0053719E">
              <w:rPr>
                <w:rFonts w:eastAsia="DengXian"/>
                <w:szCs w:val="20"/>
                <w:lang w:eastAsia="zh-CN"/>
              </w:rPr>
              <w:t>capability</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 xml:space="preserve">Based on </w:t>
            </w:r>
            <w:r w:rsidRPr="0053719E">
              <w:rPr>
                <w:rFonts w:eastAsia="SimSun"/>
                <w:szCs w:val="20"/>
              </w:rPr>
              <w:t xml:space="preserve">the output of the </w:t>
            </w:r>
            <w:r w:rsidRPr="0053719E">
              <w:rPr>
                <w:szCs w:val="20"/>
              </w:rPr>
              <w:t xml:space="preserve">CSI reconstruction </w:t>
            </w:r>
            <w:r w:rsidRPr="0053719E">
              <w:rPr>
                <w:rFonts w:eastAsia="SimSun"/>
                <w:szCs w:val="20"/>
              </w:rPr>
              <w:t>model at the UE</w:t>
            </w:r>
            <w:r w:rsidRPr="0053719E">
              <w:rPr>
                <w:szCs w:val="20"/>
              </w:rPr>
              <w:t xml:space="preserve"> (Case 2-1)</w:t>
            </w:r>
          </w:p>
          <w:p w:rsidR="007B712C" w:rsidRPr="0053719E" w:rsidRDefault="007B712C" w:rsidP="007B712C">
            <w:pPr>
              <w:pStyle w:val="ListParagraph"/>
              <w:numPr>
                <w:ilvl w:val="2"/>
                <w:numId w:val="699"/>
              </w:numPr>
              <w:spacing w:after="180"/>
              <w:ind w:leftChars="0"/>
              <w:contextualSpacing/>
              <w:jc w:val="both"/>
              <w:rPr>
                <w:szCs w:val="20"/>
              </w:rPr>
            </w:pPr>
            <w:r w:rsidRPr="0053719E">
              <w:rPr>
                <w:szCs w:val="20"/>
              </w:rPr>
              <w:t>Note: CSI reconstruction model at the UE-side can be the same as the actual CSI reconstruction model used at the NW-side, a reference model provided by NW, or a proxy model developed by the UE side.</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Via direct estimation of intermediate KPI (e.g., SGCS) without reconstructing a target CSI (Case 2-2)</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Via estimation of monitoring output other than intermediate KPI</w:t>
            </w:r>
            <w:r w:rsidRPr="0053719E">
              <w:rPr>
                <w:rFonts w:eastAsia="DengXian" w:hint="eastAsia"/>
                <w:szCs w:val="20"/>
                <w:lang w:eastAsia="zh-CN"/>
              </w:rPr>
              <w:t xml:space="preserve"> </w:t>
            </w:r>
            <w:r w:rsidRPr="0053719E">
              <w:rPr>
                <w:szCs w:val="20"/>
              </w:rPr>
              <w:t>without reconstructing a target CSI</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 xml:space="preserve">Based on precoded RS (e.g., CSI-RS, DMRS) transmitted from NW based on the output of the CSI reconstruction model </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Based on the output of the CSI reconstruction model indicated by the NW via legacy eT2 codebook or eT2-like high-resolution codebook</w:t>
            </w:r>
          </w:p>
          <w:p w:rsidR="007B712C" w:rsidRPr="0053719E" w:rsidRDefault="007B712C" w:rsidP="007B712C">
            <w:pPr>
              <w:rPr>
                <w:sz w:val="20"/>
                <w:szCs w:val="20"/>
              </w:rPr>
            </w:pPr>
            <w:r w:rsidRPr="0053719E">
              <w:rPr>
                <w:sz w:val="20"/>
                <w:szCs w:val="20"/>
              </w:rPr>
              <w:t>Regarding monitoring metrics:</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Monitoring accuracy also includes generalization considerations, if applicable.</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Complexity also includes LCM complexity, if applicable.</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Monitoring overhead, latency, complexity, and accuracy analysis may have to consider using at N&gt;1 CSI feedback occasions.</w:t>
            </w:r>
          </w:p>
          <w:p w:rsidR="007B712C" w:rsidRPr="0053719E" w:rsidRDefault="007B712C" w:rsidP="007B712C">
            <w:pPr>
              <w:pStyle w:val="ListParagraph"/>
              <w:numPr>
                <w:ilvl w:val="0"/>
                <w:numId w:val="704"/>
              </w:numPr>
              <w:spacing w:after="180"/>
              <w:ind w:leftChars="0"/>
              <w:contextualSpacing/>
              <w:jc w:val="both"/>
              <w:rPr>
                <w:szCs w:val="20"/>
              </w:rPr>
            </w:pPr>
            <w:r w:rsidRPr="0053719E">
              <w:rPr>
                <w:rFonts w:eastAsia="DengXian" w:hint="eastAsia"/>
                <w:szCs w:val="20"/>
                <w:lang w:eastAsia="zh-CN"/>
              </w:rPr>
              <w:t>T</w:t>
            </w:r>
            <w:r w:rsidRPr="0053719E">
              <w:rPr>
                <w:rFonts w:eastAsia="DengXian"/>
                <w:szCs w:val="20"/>
                <w:lang w:eastAsia="zh-CN"/>
              </w:rPr>
              <w:t>estability</w:t>
            </w:r>
            <w:r w:rsidRPr="0053719E">
              <w:rPr>
                <w:rFonts w:eastAsia="DengXian" w:hint="eastAsia"/>
                <w:szCs w:val="20"/>
                <w:lang w:eastAsia="zh-CN"/>
              </w:rPr>
              <w:t xml:space="preserve"> of UE reported metrics</w:t>
            </w:r>
          </w:p>
          <w:p w:rsidR="007B712C" w:rsidRPr="0053719E" w:rsidRDefault="007B712C" w:rsidP="007B712C">
            <w:pPr>
              <w:rPr>
                <w:sz w:val="20"/>
                <w:szCs w:val="20"/>
              </w:rPr>
            </w:pPr>
            <w:r w:rsidRPr="0053719E">
              <w:rPr>
                <w:sz w:val="20"/>
                <w:szCs w:val="20"/>
              </w:rPr>
              <w:t>Discussion may include the following aspects:</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Consideration of Options 1-5 and their sub-options for alleviating / resolving the issues related to inter-vendor training collaboration</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Temporal domain aspects of CSI compression</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How the above monitoring approaches or combination of them may help identifying</w:t>
            </w:r>
            <w:r w:rsidRPr="0053719E">
              <w:rPr>
                <w:rFonts w:hint="eastAsia"/>
                <w:szCs w:val="20"/>
              </w:rPr>
              <w:t xml:space="preserve"> the cause </w:t>
            </w:r>
            <w:r w:rsidRPr="0053719E">
              <w:rPr>
                <w:rFonts w:eastAsia="DengXian" w:hint="eastAsia"/>
                <w:szCs w:val="20"/>
                <w:lang w:eastAsia="zh-CN"/>
              </w:rPr>
              <w:t xml:space="preserve">(e.g., NW side, UE side, data drift) </w:t>
            </w:r>
            <w:r w:rsidRPr="0053719E">
              <w:rPr>
                <w:rFonts w:hint="eastAsia"/>
                <w:szCs w:val="20"/>
              </w:rPr>
              <w:t>of the performance degradation</w:t>
            </w:r>
          </w:p>
          <w:p w:rsidR="007B712C" w:rsidRPr="0053719E" w:rsidRDefault="007B712C" w:rsidP="007B712C">
            <w:pPr>
              <w:rPr>
                <w:sz w:val="20"/>
                <w:szCs w:val="20"/>
              </w:rPr>
            </w:pPr>
            <w:r w:rsidRPr="0053719E">
              <w:rPr>
                <w:sz w:val="20"/>
                <w:szCs w:val="20"/>
              </w:rPr>
              <w:t>Note: for UE-side monitoring, the final reported monitoring output, if specified, may be different, e.g., be further derived based on the output of the above approaches.</w:t>
            </w:r>
          </w:p>
          <w:p w:rsidR="007B712C" w:rsidRPr="0053719E" w:rsidRDefault="007B712C" w:rsidP="007B712C">
            <w:pPr>
              <w:rPr>
                <w:rFonts w:eastAsia="DengXian"/>
                <w:sz w:val="20"/>
                <w:szCs w:val="20"/>
              </w:rPr>
            </w:pPr>
            <w:r w:rsidRPr="0053719E">
              <w:rPr>
                <w:sz w:val="20"/>
                <w:szCs w:val="20"/>
              </w:rPr>
              <w:t>Note: implementation-based monitoring solutions can be considered in assessing the necessity of the above monitoring approaches.</w:t>
            </w:r>
          </w:p>
          <w:p w:rsidR="007B712C" w:rsidRDefault="007B712C" w:rsidP="00170574">
            <w:pPr>
              <w:pStyle w:val="0Maintext"/>
              <w:spacing w:after="120" w:afterAutospacing="0" w:line="240" w:lineRule="auto"/>
              <w:ind w:firstLine="0"/>
              <w:rPr>
                <w:lang w:val="en-US" w:eastAsia="zh-CN"/>
              </w:rPr>
            </w:pPr>
          </w:p>
        </w:tc>
      </w:tr>
    </w:tbl>
    <w:p w:rsidR="007B712C" w:rsidRPr="007B712C" w:rsidRDefault="007B712C" w:rsidP="00170574">
      <w:pPr>
        <w:pStyle w:val="0Maintext"/>
        <w:spacing w:after="120" w:afterAutospacing="0" w:line="240" w:lineRule="auto"/>
        <w:ind w:firstLine="0"/>
        <w:rPr>
          <w:lang w:val="en-US" w:eastAsia="zh-CN"/>
        </w:rPr>
      </w:pPr>
    </w:p>
    <w:p w:rsidR="007B712C" w:rsidRDefault="007B712C" w:rsidP="00170574">
      <w:pPr>
        <w:pStyle w:val="0Maintext"/>
        <w:spacing w:after="120" w:afterAutospacing="0" w:line="240" w:lineRule="auto"/>
        <w:ind w:firstLine="0"/>
        <w:rPr>
          <w:lang w:val="en-US" w:eastAsia="zh-CN"/>
        </w:rPr>
      </w:pPr>
      <w:r>
        <w:rPr>
          <w:lang w:val="en-US" w:eastAsia="zh-CN"/>
        </w:rPr>
        <w:t xml:space="preserve">For NW-side monitoring, the NW can configure the UE to report CSI based on a high-resolution codebook or can trigger the UE to transmit the SRS for performance monitoring. </w:t>
      </w:r>
    </w:p>
    <w:p w:rsidR="007B712C" w:rsidRDefault="007B712C" w:rsidP="00170574">
      <w:pPr>
        <w:pStyle w:val="0Maintext"/>
        <w:spacing w:after="120" w:afterAutospacing="0" w:line="240" w:lineRule="auto"/>
        <w:ind w:firstLine="0"/>
        <w:rPr>
          <w:lang w:val="en-US" w:eastAsia="zh-CN"/>
        </w:rPr>
      </w:pPr>
      <w:r>
        <w:rPr>
          <w:lang w:val="en-US" w:eastAsia="zh-CN"/>
        </w:rPr>
        <w:t>For CSI report based performance monitoring, the NW can configure the UE to report PMI only. The NW can configure a rank for the PMI calculation. Then it can compare the reported ground-truth CSI and the ML based CSI. The NW can further configure the UE to report subband L1-SINR. Then based on the received PMI and subband L1-SINR, it can also select the precoder and MCS for downlink transmission. Further, for joint ML based CSI compression and prediction, the NW can configure whether the UE should perform the CSI predication based on ML or non-ML and the CSI quantization based on ML or non-ML for separate performance monitoring for ML based CSI prediction and ML based CSI compression.</w:t>
      </w:r>
      <w:r w:rsidR="001E50C8">
        <w:rPr>
          <w:lang w:val="en-US" w:eastAsia="zh-CN"/>
        </w:rPr>
        <w:t xml:space="preserve"> In addition, for the CSI-RS with low SINR, the UE is </w:t>
      </w:r>
      <w:r w:rsidR="001E50C8">
        <w:rPr>
          <w:lang w:val="en-US" w:eastAsia="zh-CN"/>
        </w:rPr>
        <w:lastRenderedPageBreak/>
        <w:t>unable to measure the CSI accurately. One state of the CSI report should be used to indicate the reported CSI is invalid for performance monitoring.</w:t>
      </w:r>
    </w:p>
    <w:p w:rsidR="007B712C" w:rsidRDefault="007B712C" w:rsidP="00170574">
      <w:pPr>
        <w:pStyle w:val="0Maintext"/>
        <w:spacing w:after="120" w:afterAutospacing="0" w:line="240" w:lineRule="auto"/>
        <w:ind w:firstLine="0"/>
        <w:rPr>
          <w:lang w:val="en-US" w:eastAsia="zh-CN"/>
        </w:rPr>
      </w:pPr>
      <w:r>
        <w:rPr>
          <w:lang w:val="en-US" w:eastAsia="zh-CN"/>
        </w:rPr>
        <w:t>For SRS based performance monitoring, the NW can configure the SRS to be linked with a CSI-RS or CSI report configuration for ML based CSI. Then, the UE can apply the same ports including the antenna visualization scheme to transmit the SRS and to receive the CSI-RS. Without such linkage, UE may use different antenna visualization schemes and there can be some mismatch between the UL and DL channel. Further, for the coverage limited UE, it is unable to transmit the SRS with wider bandwidth. Then the NW cannot get the wideband channel for performance monitoring. Therefore, it is necessary to introduce a burst like approach for SRS transmission with frequency hopping. Then the NW can get the wideband channel based on multiple transmission occasions of the SRS.</w:t>
      </w:r>
    </w:p>
    <w:p w:rsidR="007B712C" w:rsidRDefault="007B712C" w:rsidP="007B712C">
      <w:pPr>
        <w:pStyle w:val="0Maintext"/>
        <w:spacing w:after="120" w:afterAutospacing="0" w:line="240" w:lineRule="auto"/>
        <w:ind w:firstLine="0"/>
        <w:rPr>
          <w:lang w:val="en-US" w:eastAsia="zh-CN"/>
        </w:rPr>
      </w:pPr>
      <w:r>
        <w:rPr>
          <w:lang w:val="en-US" w:eastAsia="zh-CN"/>
        </w:rPr>
        <w:t>For UE-side model monitoring, the first issue could be to identify the KPI. The SCS and hypothetical BLER could be the possible KPI for model monitoring. However, sometimes the SCS cannot reflect the performance status. Figure 1 illustrates the simulation results on the SCS and corresponding SE offset for two precoders. It can be observed that low SCS does not always produce large performance gap. Therefore, although the SCS can be considered as an intermediate KPI, it should not be used for model performance monitoring. Therefore, a KPI other than SCS can be considered. Currently, the hypothetical BLER is used for RLM/BFD, which can be considered as one KPI for model monitoring.</w:t>
      </w:r>
    </w:p>
    <w:p w:rsidR="007B712C" w:rsidRDefault="007B712C" w:rsidP="007B712C">
      <w:pPr>
        <w:pStyle w:val="0Maintext"/>
        <w:spacing w:after="120" w:afterAutospacing="0" w:line="240" w:lineRule="auto"/>
        <w:ind w:firstLine="0"/>
        <w:jc w:val="center"/>
        <w:rPr>
          <w:lang w:val="en-US" w:eastAsia="zh-CN"/>
        </w:rPr>
      </w:pPr>
      <w:r w:rsidRPr="00B01062">
        <w:rPr>
          <w:noProof/>
          <w:lang w:val="en-US" w:eastAsia="zh-CN"/>
        </w:rPr>
        <w:drawing>
          <wp:inline distT="0" distB="0" distL="0" distR="0" wp14:anchorId="4260BBAC" wp14:editId="140C8D14">
            <wp:extent cx="4378220" cy="32836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385953" cy="3289465"/>
                    </a:xfrm>
                    <a:prstGeom prst="rect">
                      <a:avLst/>
                    </a:prstGeom>
                  </pic:spPr>
                </pic:pic>
              </a:graphicData>
            </a:graphic>
          </wp:inline>
        </w:drawing>
      </w:r>
    </w:p>
    <w:p w:rsidR="007B712C" w:rsidRPr="00582A4D" w:rsidRDefault="007B712C" w:rsidP="007B712C">
      <w:pPr>
        <w:pStyle w:val="0Maintext"/>
        <w:spacing w:after="120" w:afterAutospacing="0" w:line="240" w:lineRule="auto"/>
        <w:ind w:firstLine="0"/>
        <w:jc w:val="center"/>
        <w:rPr>
          <w:b/>
          <w:bCs/>
          <w:lang w:val="en-US" w:eastAsia="zh-CN"/>
        </w:rPr>
      </w:pPr>
      <w:r w:rsidRPr="00582A4D">
        <w:rPr>
          <w:b/>
          <w:bCs/>
          <w:lang w:val="en-US" w:eastAsia="zh-CN"/>
        </w:rPr>
        <w:t xml:space="preserve">Figure </w:t>
      </w:r>
      <w:r>
        <w:rPr>
          <w:b/>
          <w:bCs/>
          <w:lang w:val="en-US" w:eastAsia="zh-CN"/>
        </w:rPr>
        <w:t>1</w:t>
      </w:r>
      <w:r w:rsidRPr="00582A4D">
        <w:rPr>
          <w:b/>
          <w:bCs/>
          <w:lang w:val="en-US" w:eastAsia="zh-CN"/>
        </w:rPr>
        <w:t>: Simulation results on SCS vs SE offset for two precoders</w:t>
      </w:r>
    </w:p>
    <w:p w:rsidR="007B712C" w:rsidRDefault="007B712C" w:rsidP="007B712C">
      <w:pPr>
        <w:pStyle w:val="0Maintext"/>
        <w:spacing w:after="120" w:afterAutospacing="0" w:line="240" w:lineRule="auto"/>
        <w:ind w:firstLine="0"/>
        <w:rPr>
          <w:lang w:val="en-US" w:eastAsia="zh-CN"/>
        </w:rPr>
      </w:pPr>
      <w:r>
        <w:rPr>
          <w:lang w:val="en-US" w:eastAsia="zh-CN"/>
        </w:rPr>
        <w:t>The next issue should be the procedure for the UE-side model monitoring. The hypothetical BLER is usually measured based on CSI-RS. As shown in Figure 2, the NW can transmit the precoded CSI-RS for model monitoring. The UE can calculate the hypothetical BLER based on a non-ML CQI and the CSI-RS for model monitoring. The non-ML CQI is measured based on a CSI-RS for CQI acquisition and existing codebook. If the hypothetical BLER is above the BLER threshold for CQI selection, a model performance failure can be declared.</w:t>
      </w:r>
    </w:p>
    <w:p w:rsidR="007B712C" w:rsidRDefault="007B712C" w:rsidP="007B712C">
      <w:pPr>
        <w:pStyle w:val="0Maintext"/>
        <w:spacing w:after="120" w:afterAutospacing="0" w:line="240" w:lineRule="auto"/>
        <w:ind w:firstLine="0"/>
        <w:jc w:val="center"/>
        <w:rPr>
          <w:lang w:val="en-US" w:eastAsia="zh-CN"/>
        </w:rPr>
      </w:pPr>
      <w:r w:rsidRPr="00F62389">
        <w:rPr>
          <w:noProof/>
          <w:lang w:val="en-US" w:eastAsia="zh-CN"/>
        </w:rPr>
        <w:lastRenderedPageBreak/>
        <w:drawing>
          <wp:inline distT="0" distB="0" distL="0" distR="0" wp14:anchorId="408CF8B4" wp14:editId="7B2DF352">
            <wp:extent cx="5727700" cy="2216150"/>
            <wp:effectExtent l="0" t="0" r="0" b="6350"/>
            <wp:docPr id="622721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721049" name=""/>
                    <pic:cNvPicPr/>
                  </pic:nvPicPr>
                  <pic:blipFill>
                    <a:blip r:embed="rId6"/>
                    <a:stretch>
                      <a:fillRect/>
                    </a:stretch>
                  </pic:blipFill>
                  <pic:spPr>
                    <a:xfrm>
                      <a:off x="0" y="0"/>
                      <a:ext cx="5727700" cy="2216150"/>
                    </a:xfrm>
                    <a:prstGeom prst="rect">
                      <a:avLst/>
                    </a:prstGeom>
                  </pic:spPr>
                </pic:pic>
              </a:graphicData>
            </a:graphic>
          </wp:inline>
        </w:drawing>
      </w:r>
    </w:p>
    <w:p w:rsidR="007B712C" w:rsidRDefault="007B712C" w:rsidP="007B712C">
      <w:pPr>
        <w:pStyle w:val="0Maintext"/>
        <w:spacing w:after="120" w:afterAutospacing="0" w:line="240" w:lineRule="auto"/>
        <w:ind w:firstLine="0"/>
        <w:jc w:val="center"/>
        <w:rPr>
          <w:b/>
          <w:bCs/>
          <w:lang w:val="en-US" w:eastAsia="zh-CN"/>
        </w:rPr>
      </w:pPr>
      <w:r w:rsidRPr="00F62389">
        <w:rPr>
          <w:b/>
          <w:bCs/>
          <w:lang w:val="en-US" w:eastAsia="zh-CN"/>
        </w:rPr>
        <w:t xml:space="preserve">Figure </w:t>
      </w:r>
      <w:r>
        <w:rPr>
          <w:b/>
          <w:bCs/>
          <w:lang w:val="en-US" w:eastAsia="zh-CN"/>
        </w:rPr>
        <w:t>2</w:t>
      </w:r>
      <w:r w:rsidRPr="00F62389">
        <w:rPr>
          <w:b/>
          <w:bCs/>
          <w:lang w:val="en-US" w:eastAsia="zh-CN"/>
        </w:rPr>
        <w:t>: Procedure for model monitoring</w:t>
      </w:r>
    </w:p>
    <w:p w:rsidR="007B712C" w:rsidRDefault="007B712C" w:rsidP="00170574">
      <w:pPr>
        <w:pStyle w:val="0Maintext"/>
        <w:spacing w:after="120" w:afterAutospacing="0" w:line="240" w:lineRule="auto"/>
        <w:ind w:firstLine="0"/>
        <w:rPr>
          <w:lang w:val="en-US" w:eastAsia="zh-CN"/>
        </w:rPr>
      </w:pPr>
    </w:p>
    <w:p w:rsidR="007B712C" w:rsidRPr="007B712C" w:rsidRDefault="007B712C" w:rsidP="00170574">
      <w:pPr>
        <w:pStyle w:val="0Maintext"/>
        <w:spacing w:after="120" w:afterAutospacing="0" w:line="240" w:lineRule="auto"/>
        <w:ind w:firstLine="0"/>
        <w:rPr>
          <w:b/>
          <w:bCs/>
          <w:i/>
          <w:iCs/>
          <w:lang w:val="en-US" w:eastAsia="zh-CN"/>
        </w:rPr>
      </w:pPr>
      <w:r w:rsidRPr="007B712C">
        <w:rPr>
          <w:b/>
          <w:bCs/>
          <w:i/>
          <w:iCs/>
          <w:lang w:val="en-US" w:eastAsia="zh-CN"/>
        </w:rPr>
        <w:t>Proposal 4: For CSI report based performance monitoring, the following spec impact should be considered:</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t>New report quantity PMI only should be introduced, where UE reports the PMI based on a configured rank</w:t>
      </w:r>
    </w:p>
    <w:p w:rsidR="007B712C" w:rsidRDefault="007B712C" w:rsidP="001E50C8">
      <w:pPr>
        <w:pStyle w:val="0Maintext"/>
        <w:numPr>
          <w:ilvl w:val="1"/>
          <w:numId w:val="705"/>
        </w:numPr>
        <w:spacing w:after="120" w:afterAutospacing="0" w:line="240" w:lineRule="auto"/>
        <w:rPr>
          <w:b/>
          <w:bCs/>
          <w:i/>
          <w:iCs/>
          <w:lang w:val="en-US" w:eastAsia="zh-CN"/>
        </w:rPr>
      </w:pPr>
      <w:r w:rsidRPr="007B712C">
        <w:rPr>
          <w:b/>
          <w:bCs/>
          <w:i/>
          <w:iCs/>
          <w:lang w:val="en-US" w:eastAsia="zh-CN"/>
        </w:rPr>
        <w:t>Support a further enhancement to report subband L1-SINR in addition to the PMI to facilitate the precoder and MCS selection for PDSCH</w:t>
      </w:r>
    </w:p>
    <w:p w:rsidR="001E50C8" w:rsidRPr="007B712C" w:rsidRDefault="001E50C8" w:rsidP="007B712C">
      <w:pPr>
        <w:pStyle w:val="0Maintext"/>
        <w:numPr>
          <w:ilvl w:val="0"/>
          <w:numId w:val="705"/>
        </w:numPr>
        <w:spacing w:after="12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t>With regard to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rsidR="007B712C" w:rsidRPr="007B712C" w:rsidRDefault="007B712C" w:rsidP="00170574">
      <w:pPr>
        <w:pStyle w:val="0Maintext"/>
        <w:spacing w:after="120" w:afterAutospacing="0" w:line="240" w:lineRule="auto"/>
        <w:ind w:firstLine="0"/>
        <w:rPr>
          <w:b/>
          <w:bCs/>
          <w:i/>
          <w:iCs/>
          <w:lang w:val="en-US" w:eastAsia="zh-CN"/>
        </w:rPr>
      </w:pPr>
      <w:r w:rsidRPr="007B712C">
        <w:rPr>
          <w:b/>
          <w:bCs/>
          <w:i/>
          <w:iCs/>
          <w:lang w:val="en-US" w:eastAsia="zh-CN"/>
        </w:rPr>
        <w:t>Proposal 5: For SRS based performance monitoring, the following spec impact should be considered:</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burst based SRS with frequency hopping to facilitate the performance monitoring for wideband channel for coverage-limited UE</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 xml:space="preserve">Proposal 6: For UE-side monitoring, the following spec impact should be considered: </w:t>
      </w:r>
    </w:p>
    <w:p w:rsidR="007B712C" w:rsidRPr="007B712C" w:rsidRDefault="007B712C" w:rsidP="007B712C">
      <w:pPr>
        <w:pStyle w:val="0Maintext"/>
        <w:numPr>
          <w:ilvl w:val="0"/>
          <w:numId w:val="707"/>
        </w:numPr>
        <w:spacing w:after="120" w:afterAutospacing="0" w:line="240" w:lineRule="auto"/>
        <w:rPr>
          <w:b/>
          <w:bCs/>
          <w:i/>
          <w:iCs/>
          <w:lang w:val="en-US" w:eastAsia="zh-CN"/>
        </w:rPr>
      </w:pPr>
      <w:r w:rsidRPr="007B712C">
        <w:rPr>
          <w:b/>
          <w:bCs/>
          <w:i/>
          <w:iCs/>
          <w:lang w:val="en-US" w:eastAsia="zh-CN"/>
        </w:rPr>
        <w:t>Introduce the hypothetical BLER as the metric for performance calculation</w:t>
      </w:r>
    </w:p>
    <w:p w:rsidR="007B712C" w:rsidRPr="007B712C" w:rsidRDefault="007B712C" w:rsidP="007B712C">
      <w:pPr>
        <w:pStyle w:val="0Maintext"/>
        <w:numPr>
          <w:ilvl w:val="0"/>
          <w:numId w:val="707"/>
        </w:numPr>
        <w:spacing w:after="120" w:afterAutospacing="0" w:line="240" w:lineRule="auto"/>
        <w:rPr>
          <w:b/>
          <w:bCs/>
          <w:i/>
          <w:iCs/>
          <w:lang w:val="en-US" w:eastAsia="zh-CN"/>
        </w:rPr>
      </w:pPr>
      <w:r w:rsidRPr="007B712C">
        <w:rPr>
          <w:b/>
          <w:bCs/>
          <w:i/>
          <w:iCs/>
          <w:lang w:val="en-US" w:eastAsia="zh-CN"/>
        </w:rPr>
        <w:t>Configuration of precoded CSI-RS for hypothetical BLER calculation</w:t>
      </w:r>
    </w:p>
    <w:p w:rsidR="007B712C" w:rsidRPr="007B712C" w:rsidRDefault="007B712C" w:rsidP="00170574">
      <w:pPr>
        <w:pStyle w:val="0Maintext"/>
        <w:spacing w:after="120" w:afterAutospacing="0" w:line="240" w:lineRule="auto"/>
        <w:ind w:firstLine="0"/>
        <w:rPr>
          <w:lang w:val="en-US" w:eastAsia="zh-CN"/>
        </w:rPr>
      </w:pPr>
    </w:p>
    <w:p w:rsidR="00170574" w:rsidRDefault="00170574" w:rsidP="00170574">
      <w:pPr>
        <w:pStyle w:val="Heading2"/>
      </w:pPr>
      <w:r>
        <w:t>NW side data collection</w:t>
      </w:r>
    </w:p>
    <w:p w:rsidR="00170574" w:rsidRDefault="00170574" w:rsidP="00170574">
      <w:pPr>
        <w:pStyle w:val="0Maintext"/>
        <w:spacing w:after="120" w:afterAutospacing="0" w:line="240" w:lineRule="auto"/>
        <w:ind w:firstLine="0"/>
        <w:rPr>
          <w:lang w:val="en-US" w:eastAsia="zh-CN"/>
        </w:rPr>
      </w:pPr>
      <w:r>
        <w:rPr>
          <w:lang w:val="en-US" w:eastAsia="zh-CN"/>
        </w:rPr>
        <w:t>In RAN1 #113, the following on NW side data collection is agreed.</w:t>
      </w:r>
    </w:p>
    <w:tbl>
      <w:tblPr>
        <w:tblStyle w:val="TableGrid"/>
        <w:tblW w:w="0" w:type="auto"/>
        <w:tblLook w:val="04A0" w:firstRow="1" w:lastRow="0" w:firstColumn="1" w:lastColumn="0" w:noHBand="0" w:noVBand="1"/>
      </w:tblPr>
      <w:tblGrid>
        <w:gridCol w:w="9010"/>
      </w:tblGrid>
      <w:tr w:rsidR="00170574" w:rsidTr="007C1E56">
        <w:tc>
          <w:tcPr>
            <w:tcW w:w="9010" w:type="dxa"/>
          </w:tcPr>
          <w:p w:rsidR="00170574" w:rsidRPr="0046520F" w:rsidRDefault="00170574" w:rsidP="007C1E56">
            <w:pPr>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170574" w:rsidRPr="0046520F" w:rsidRDefault="00170574" w:rsidP="007C1E56">
            <w:pPr>
              <w:rPr>
                <w:rFonts w:eastAsia="Malgun Gothic"/>
                <w:color w:val="000000"/>
                <w:sz w:val="20"/>
                <w:szCs w:val="20"/>
              </w:rPr>
            </w:pPr>
            <w:r w:rsidRPr="0046520F">
              <w:rPr>
                <w:rFonts w:eastAsia="Malgun Gothic"/>
                <w:color w:val="000000"/>
                <w:sz w:val="20"/>
                <w:szCs w:val="20"/>
              </w:rPr>
              <w:t xml:space="preserve">In CSI compression using two-sided model use case, further study </w:t>
            </w:r>
            <w:r w:rsidRPr="0046520F">
              <w:rPr>
                <w:rFonts w:eastAsia="Yu Mincho"/>
                <w:color w:val="000000"/>
                <w:sz w:val="20"/>
                <w:szCs w:val="20"/>
                <w:lang w:eastAsia="ja-JP"/>
              </w:rPr>
              <w:t>the necessity, complexity, overhead, latency</w:t>
            </w:r>
            <w:r w:rsidRPr="0046520F">
              <w:rPr>
                <w:rFonts w:eastAsia="Yu Mincho"/>
                <w:color w:val="FF0000"/>
                <w:sz w:val="20"/>
                <w:szCs w:val="20"/>
                <w:lang w:eastAsia="ja-JP"/>
              </w:rPr>
              <w:t xml:space="preserve"> </w:t>
            </w:r>
            <w:r w:rsidRPr="0046520F">
              <w:rPr>
                <w:rFonts w:eastAsia="Yu Mincho"/>
                <w:color w:val="000000"/>
                <w:sz w:val="20"/>
                <w:szCs w:val="20"/>
                <w:lang w:eastAsia="ja-JP"/>
              </w:rPr>
              <w:t>and</w:t>
            </w:r>
            <w:r w:rsidRPr="0046520F">
              <w:rPr>
                <w:rFonts w:eastAsia="Malgun Gothic"/>
                <w:color w:val="000000"/>
                <w:sz w:val="20"/>
                <w:szCs w:val="20"/>
              </w:rPr>
              <w:t xml:space="preserve"> potential specification impact on ground truth CSI report for NW side data collection for model performance monitoring, including:   </w:t>
            </w:r>
          </w:p>
          <w:p w:rsidR="00170574" w:rsidRPr="0046520F" w:rsidRDefault="00170574" w:rsidP="00170574">
            <w:pPr>
              <w:numPr>
                <w:ilvl w:val="0"/>
                <w:numId w:val="678"/>
              </w:numPr>
              <w:overflowPunct w:val="0"/>
              <w:autoSpaceDE w:val="0"/>
              <w:autoSpaceDN w:val="0"/>
              <w:adjustRightInd w:val="0"/>
              <w:contextualSpacing/>
              <w:textAlignment w:val="baseline"/>
              <w:rPr>
                <w:rFonts w:eastAsia="Malgun Gothic"/>
                <w:color w:val="000000"/>
                <w:sz w:val="20"/>
                <w:szCs w:val="20"/>
              </w:rPr>
            </w:pPr>
            <w:r w:rsidRPr="0046520F">
              <w:rPr>
                <w:rFonts w:eastAsia="Malgun Gothic"/>
                <w:color w:val="000000"/>
                <w:sz w:val="20"/>
                <w:szCs w:val="20"/>
              </w:rPr>
              <w:t xml:space="preserve">Scalar quantization </w:t>
            </w:r>
            <w:r w:rsidRPr="0046520F">
              <w:rPr>
                <w:rFonts w:eastAsia="SimSun" w:hint="eastAsia"/>
                <w:color w:val="000000"/>
                <w:sz w:val="20"/>
                <w:szCs w:val="20"/>
              </w:rPr>
              <w:t>for ground-truth CSI</w:t>
            </w:r>
          </w:p>
          <w:p w:rsidR="00170574" w:rsidRPr="0046520F" w:rsidRDefault="00170574" w:rsidP="00170574">
            <w:pPr>
              <w:numPr>
                <w:ilvl w:val="1"/>
                <w:numId w:val="679"/>
              </w:numPr>
              <w:overflowPunct w:val="0"/>
              <w:autoSpaceDE w:val="0"/>
              <w:autoSpaceDN w:val="0"/>
              <w:adjustRightInd w:val="0"/>
              <w:contextualSpacing/>
              <w:textAlignment w:val="baseline"/>
              <w:rPr>
                <w:rFonts w:eastAsia="SimSun"/>
                <w:color w:val="000000"/>
                <w:sz w:val="20"/>
                <w:szCs w:val="20"/>
              </w:rPr>
            </w:pPr>
            <w:r w:rsidRPr="0046520F">
              <w:rPr>
                <w:rFonts w:eastAsia="SimSun"/>
                <w:color w:val="000000"/>
                <w:sz w:val="20"/>
                <w:szCs w:val="20"/>
              </w:rPr>
              <w:t>FFS: any processing applied to the ground-truth CSI before scalar</w:t>
            </w:r>
            <w:r w:rsidRPr="0046520F">
              <w:rPr>
                <w:rFonts w:eastAsia="Malgun Gothic"/>
                <w:color w:val="000000"/>
                <w:sz w:val="20"/>
                <w:szCs w:val="20"/>
              </w:rPr>
              <w:t xml:space="preserve"> quantization</w:t>
            </w:r>
          </w:p>
          <w:p w:rsidR="00170574" w:rsidRPr="0046520F" w:rsidRDefault="00170574" w:rsidP="00170574">
            <w:pPr>
              <w:numPr>
                <w:ilvl w:val="0"/>
                <w:numId w:val="678"/>
              </w:numPr>
              <w:overflowPunct w:val="0"/>
              <w:autoSpaceDE w:val="0"/>
              <w:autoSpaceDN w:val="0"/>
              <w:adjustRightInd w:val="0"/>
              <w:contextualSpacing/>
              <w:textAlignment w:val="baseline"/>
              <w:rPr>
                <w:rFonts w:eastAsia="Malgun Gothic"/>
                <w:color w:val="000000"/>
                <w:sz w:val="20"/>
                <w:szCs w:val="20"/>
              </w:rPr>
            </w:pPr>
            <w:r w:rsidRPr="0046520F">
              <w:rPr>
                <w:rFonts w:eastAsia="Malgun Gothic"/>
                <w:color w:val="000000"/>
                <w:sz w:val="20"/>
                <w:szCs w:val="20"/>
              </w:rPr>
              <w:t xml:space="preserve">Codebook-based quantization </w:t>
            </w:r>
            <w:r w:rsidRPr="0046520F">
              <w:rPr>
                <w:rFonts w:eastAsia="SimSun" w:hint="eastAsia"/>
                <w:color w:val="000000"/>
                <w:sz w:val="20"/>
                <w:szCs w:val="20"/>
              </w:rPr>
              <w:t>for ground-truth CSI</w:t>
            </w:r>
          </w:p>
          <w:p w:rsidR="00170574" w:rsidRPr="0046520F" w:rsidRDefault="00170574" w:rsidP="00170574">
            <w:pPr>
              <w:numPr>
                <w:ilvl w:val="1"/>
                <w:numId w:val="679"/>
              </w:numPr>
              <w:overflowPunct w:val="0"/>
              <w:autoSpaceDE w:val="0"/>
              <w:autoSpaceDN w:val="0"/>
              <w:adjustRightInd w:val="0"/>
              <w:contextualSpacing/>
              <w:textAlignment w:val="baseline"/>
              <w:rPr>
                <w:rFonts w:eastAsia="SimSun"/>
                <w:color w:val="000000"/>
                <w:sz w:val="20"/>
                <w:szCs w:val="20"/>
              </w:rPr>
            </w:pPr>
            <w:r w:rsidRPr="0046520F">
              <w:rPr>
                <w:rFonts w:eastAsia="SimSun"/>
                <w:color w:val="000000"/>
                <w:sz w:val="20"/>
                <w:szCs w:val="20"/>
              </w:rPr>
              <w:t>FFS: Parameter set enhancement of existing eType II codebook, based on evaluation results in 9.2.2.1</w:t>
            </w:r>
          </w:p>
          <w:p w:rsidR="00170574" w:rsidRPr="0046520F" w:rsidRDefault="00170574" w:rsidP="00170574">
            <w:pPr>
              <w:pStyle w:val="ListParagraph"/>
              <w:numPr>
                <w:ilvl w:val="0"/>
                <w:numId w:val="678"/>
              </w:numPr>
              <w:ind w:leftChars="0"/>
              <w:contextualSpacing/>
              <w:rPr>
                <w:rFonts w:ascii="Times New Roman" w:eastAsia="Malgun Gothic" w:hAnsi="Times New Roman"/>
                <w:color w:val="000000"/>
                <w:szCs w:val="20"/>
                <w:lang w:val="en-US"/>
              </w:rPr>
            </w:pPr>
            <w:r w:rsidRPr="0046520F">
              <w:rPr>
                <w:rFonts w:ascii="Times New Roman" w:eastAsia="Malgun Gothic" w:hAnsi="Times New Roman"/>
                <w:color w:val="000000"/>
                <w:szCs w:val="20"/>
                <w:lang w:val="en-US"/>
              </w:rPr>
              <w:lastRenderedPageBreak/>
              <w:t>RRC signaling and/or L1 signaling procedure to enable fast identification of AI/ML model</w:t>
            </w:r>
            <w:r w:rsidRPr="0046520F">
              <w:rPr>
                <w:rFonts w:ascii="Times New Roman" w:eastAsia="Malgun Gothic" w:hAnsi="Times New Roman"/>
                <w:strike/>
                <w:color w:val="000000"/>
                <w:szCs w:val="20"/>
                <w:lang w:val="en-US"/>
              </w:rPr>
              <w:t xml:space="preserve"> </w:t>
            </w:r>
            <w:r w:rsidRPr="0046520F">
              <w:rPr>
                <w:rFonts w:ascii="Times New Roman" w:eastAsia="SimSun" w:hAnsi="Times New Roman" w:hint="eastAsia"/>
                <w:color w:val="000000"/>
                <w:szCs w:val="20"/>
                <w:lang w:val="en-US"/>
              </w:rPr>
              <w:t>performanc</w:t>
            </w:r>
            <w:r w:rsidRPr="0046520F">
              <w:rPr>
                <w:rFonts w:ascii="Times New Roman" w:eastAsia="SimSun" w:hAnsi="Times New Roman"/>
                <w:color w:val="000000"/>
                <w:szCs w:val="20"/>
                <w:lang w:val="en-US"/>
              </w:rPr>
              <w:t>e</w:t>
            </w:r>
          </w:p>
          <w:p w:rsidR="00170574" w:rsidRPr="0046520F" w:rsidRDefault="00170574" w:rsidP="00170574">
            <w:pPr>
              <w:pStyle w:val="ListParagraph"/>
              <w:numPr>
                <w:ilvl w:val="0"/>
                <w:numId w:val="678"/>
              </w:numPr>
              <w:ind w:leftChars="0"/>
              <w:contextualSpacing/>
              <w:rPr>
                <w:rFonts w:ascii="Times New Roman" w:eastAsia="Malgun Gothic" w:hAnsi="Times New Roman"/>
                <w:color w:val="000000"/>
                <w:szCs w:val="20"/>
                <w:lang w:val="en-US"/>
              </w:rPr>
            </w:pPr>
            <w:r w:rsidRPr="0046520F">
              <w:rPr>
                <w:rFonts w:ascii="Times New Roman" w:eastAsia="Malgun Gothic" w:hAnsi="Times New Roman"/>
                <w:color w:val="000000"/>
                <w:szCs w:val="20"/>
                <w:lang w:val="en-US"/>
              </w:rPr>
              <w:t xml:space="preserve">Aperiodic/semi-persistent or periodic </w:t>
            </w:r>
            <w:r w:rsidRPr="0046520F">
              <w:rPr>
                <w:rFonts w:ascii="Times New Roman" w:eastAsia="Malgun Gothic" w:hAnsi="Times New Roman" w:hint="eastAsia"/>
                <w:color w:val="000000"/>
                <w:szCs w:val="20"/>
                <w:lang w:val="en-US"/>
              </w:rPr>
              <w:t>ground-truth CSI</w:t>
            </w:r>
            <w:r w:rsidRPr="0046520F">
              <w:rPr>
                <w:rFonts w:ascii="Times New Roman" w:eastAsia="Malgun Gothic" w:hAnsi="Times New Roman"/>
                <w:color w:val="000000"/>
                <w:szCs w:val="20"/>
                <w:lang w:val="en-US"/>
              </w:rPr>
              <w:t xml:space="preserve"> report.</w:t>
            </w:r>
          </w:p>
          <w:p w:rsidR="00170574" w:rsidRDefault="00170574" w:rsidP="007C1E56">
            <w:pPr>
              <w:pStyle w:val="0Maintext"/>
              <w:spacing w:after="120" w:afterAutospacing="0" w:line="240" w:lineRule="auto"/>
              <w:ind w:firstLine="0"/>
              <w:rPr>
                <w:lang w:val="en-US" w:eastAsia="zh-CN"/>
              </w:rPr>
            </w:pPr>
          </w:p>
        </w:tc>
      </w:tr>
    </w:tbl>
    <w:p w:rsidR="00170574" w:rsidRDefault="00170574" w:rsidP="00170574">
      <w:pPr>
        <w:pStyle w:val="0Maintext"/>
        <w:spacing w:after="120" w:afterAutospacing="0" w:line="240" w:lineRule="auto"/>
        <w:ind w:firstLine="0"/>
        <w:rPr>
          <w:lang w:val="en-US" w:eastAsia="zh-CN"/>
        </w:rPr>
      </w:pPr>
    </w:p>
    <w:p w:rsidR="00170574" w:rsidRDefault="00170574" w:rsidP="00170574">
      <w:pPr>
        <w:pStyle w:val="0Maintext"/>
        <w:spacing w:after="120" w:afterAutospacing="0" w:line="240" w:lineRule="auto"/>
        <w:ind w:firstLine="0"/>
        <w:rPr>
          <w:lang w:val="en-US" w:eastAsia="zh-CN"/>
        </w:rPr>
      </w:pPr>
      <w:r>
        <w:rPr>
          <w:lang w:val="en-US" w:eastAsia="zh-CN"/>
        </w:rPr>
        <w:t xml:space="preserve">The NW side data collection should be similar to existing CSI feedback. Therefore, the existing CSI report configuration should be the starting point. For model performance monitoring, the NW should configure the reported rank. One possible way is to report the ground-truth CSI for the maximum number of layers, but it could require unnecessarily high overhead. It is better that the number of layers for the ground truth CSI report can be configured by the NW. </w:t>
      </w:r>
    </w:p>
    <w:p w:rsidR="00170574" w:rsidRDefault="00170574" w:rsidP="00170574">
      <w:pPr>
        <w:pStyle w:val="0Maintext"/>
        <w:spacing w:after="120" w:afterAutospacing="0" w:line="240" w:lineRule="auto"/>
        <w:ind w:firstLine="0"/>
        <w:rPr>
          <w:lang w:val="en-US" w:eastAsia="zh-CN"/>
        </w:rPr>
      </w:pPr>
      <w:r>
        <w:rPr>
          <w:lang w:val="en-US" w:eastAsia="zh-CN"/>
        </w:rPr>
        <w:t xml:space="preserve">Further, to compare the performance between the ground truth CSI and ML based CSI, the singular value could be important. For example, the weighted SGCS can be used for the performance comparison, which requires the singular value. </w:t>
      </w:r>
    </w:p>
    <w:p w:rsidR="00170574" w:rsidRDefault="00170574" w:rsidP="00170574">
      <w:pPr>
        <w:pStyle w:val="0Maintext"/>
        <w:spacing w:after="120" w:afterAutospacing="0" w:line="240" w:lineRule="auto"/>
        <w:ind w:firstLine="0"/>
        <w:rPr>
          <w:lang w:val="en-US" w:eastAsia="zh-CN"/>
        </w:rPr>
      </w:pPr>
      <w:r>
        <w:rPr>
          <w:lang w:val="en-US" w:eastAsia="zh-CN"/>
        </w:rPr>
        <w:t xml:space="preserve">In addition, the ground-truth CSI is also beneficial for CSI acquisition. Thus, the NW can also configure the UE to report the CQI based on the ground-truth CSI. The UE can also report a RI to indicate the rank for the CQI calculation. Then the first RI+1 layers for the ground-truth CSI can be used for the CQI calculation. Then the NW can perform the scheduling for the PDSCH based on the ground-truth CSI and CQI/RI. </w:t>
      </w:r>
    </w:p>
    <w:p w:rsidR="00170574" w:rsidRDefault="00170574" w:rsidP="00170574">
      <w:pPr>
        <w:pStyle w:val="0Maintext"/>
        <w:spacing w:after="120" w:afterAutospacing="0" w:line="240" w:lineRule="auto"/>
        <w:ind w:firstLine="0"/>
        <w:rPr>
          <w:lang w:val="en-US" w:eastAsia="zh-CN"/>
        </w:rPr>
      </w:pPr>
      <w:r>
        <w:rPr>
          <w:lang w:val="en-US" w:eastAsia="zh-CN"/>
        </w:rPr>
        <w:t xml:space="preserve">The UE should process the report for NW side data collection based on the similar approach as existing CSI report. Thus, it is possible to reuse the existing CPU framework to handle the UE complexity for the measurement and report for NW side data collection. </w:t>
      </w:r>
    </w:p>
    <w:p w:rsidR="00170574" w:rsidRPr="00607F44" w:rsidRDefault="00170574" w:rsidP="00170574">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7</w:t>
      </w:r>
      <w:r w:rsidRPr="00607F44">
        <w:rPr>
          <w:b/>
          <w:bCs/>
          <w:i/>
          <w:iCs/>
          <w:lang w:val="en-US" w:eastAsia="zh-CN"/>
        </w:rPr>
        <w:t>: Support to configure the number of layers for the report for NW side data collection for performance monitoring.</w:t>
      </w:r>
    </w:p>
    <w:p w:rsidR="00170574" w:rsidRPr="00607F44" w:rsidRDefault="00170574" w:rsidP="00170574">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8</w:t>
      </w:r>
      <w:r w:rsidRPr="00607F44">
        <w:rPr>
          <w:b/>
          <w:bCs/>
          <w:i/>
          <w:iCs/>
          <w:lang w:val="en-US" w:eastAsia="zh-CN"/>
        </w:rPr>
        <w:t>: Support to report singular values for the ground-truth CSI.</w:t>
      </w:r>
    </w:p>
    <w:p w:rsidR="00170574" w:rsidRDefault="00170574" w:rsidP="00170574">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9</w:t>
      </w:r>
      <w:r w:rsidRPr="00607F44">
        <w:rPr>
          <w:b/>
          <w:bCs/>
          <w:i/>
          <w:iCs/>
          <w:lang w:val="en-US" w:eastAsia="zh-CN"/>
        </w:rPr>
        <w:t xml:space="preserve">: Support to report CQI/RI in addition to the ground-truth CSI. </w:t>
      </w:r>
    </w:p>
    <w:p w:rsidR="00170574" w:rsidRPr="00607F44" w:rsidRDefault="00170574" w:rsidP="00170574">
      <w:pPr>
        <w:pStyle w:val="0Maintext"/>
        <w:spacing w:after="120" w:afterAutospacing="0" w:line="240" w:lineRule="auto"/>
        <w:ind w:firstLine="0"/>
        <w:rPr>
          <w:b/>
          <w:bCs/>
          <w:i/>
          <w:iCs/>
          <w:lang w:val="en-US" w:eastAsia="zh-CN"/>
        </w:rPr>
      </w:pPr>
      <w:r>
        <w:rPr>
          <w:b/>
          <w:bCs/>
          <w:i/>
          <w:iCs/>
          <w:lang w:val="en-US" w:eastAsia="zh-CN"/>
        </w:rPr>
        <w:t xml:space="preserve">Proposal 10: Reuse </w:t>
      </w:r>
      <w:r w:rsidRPr="008B67EC">
        <w:rPr>
          <w:b/>
          <w:bCs/>
          <w:i/>
          <w:iCs/>
          <w:lang w:val="en-US" w:eastAsia="zh-CN"/>
        </w:rPr>
        <w:t>the existing CPU framework to handle the UE complexity for the measurement and report for NW side data collection</w:t>
      </w:r>
      <w:r>
        <w:rPr>
          <w:b/>
          <w:bCs/>
          <w:i/>
          <w:iCs/>
          <w:lang w:val="en-US" w:eastAsia="zh-CN"/>
        </w:rPr>
        <w:t>.</w:t>
      </w:r>
    </w:p>
    <w:p w:rsidR="00170574" w:rsidRDefault="00170574" w:rsidP="00170574">
      <w:pPr>
        <w:pStyle w:val="0Maintext"/>
        <w:spacing w:after="120" w:afterAutospacing="0" w:line="240" w:lineRule="auto"/>
        <w:ind w:firstLine="0"/>
        <w:rPr>
          <w:lang w:val="en-US" w:eastAsia="zh-CN"/>
        </w:rPr>
      </w:pPr>
    </w:p>
    <w:p w:rsidR="00170574" w:rsidRDefault="00170574" w:rsidP="00170574">
      <w:pPr>
        <w:pStyle w:val="Heading2"/>
      </w:pPr>
      <w:r>
        <w:t>UE side data collection</w:t>
      </w:r>
    </w:p>
    <w:p w:rsidR="00170574" w:rsidRDefault="00170574" w:rsidP="00170574">
      <w:pPr>
        <w:pStyle w:val="0Maintext"/>
        <w:spacing w:after="120" w:afterAutospacing="0" w:line="240" w:lineRule="auto"/>
        <w:ind w:firstLine="0"/>
        <w:rPr>
          <w:lang w:val="en-US" w:eastAsia="zh-CN"/>
        </w:rPr>
      </w:pPr>
      <w:r>
        <w:rPr>
          <w:lang w:val="en-US" w:eastAsia="zh-CN"/>
        </w:rPr>
        <w:t>The UE can also perform data collection for UE-side model training, finetuning, monitoring and so on. Such data collection could require additional UE complexity. But different from the NW side data collection, the UE does not need to report the data to the NW. However, the NW still needs to know when the UE needs to perform the measurement for UE side data collection, as the NW needs to aware the additional UE complexity, e.g., additional CPU, for measurement for UE side data collection. Therefore, it is necessary to maintain the same understanding between the NW and UE on when to perform the measurement for UE side data collection, which can be based on NW configuration or UE request CSI-RS for data collection.</w:t>
      </w:r>
    </w:p>
    <w:p w:rsidR="00170574" w:rsidRPr="00EC1FD5" w:rsidRDefault="00170574" w:rsidP="00170574">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11</w:t>
      </w:r>
      <w:r w:rsidRPr="00EC1FD5">
        <w:rPr>
          <w:b/>
          <w:bCs/>
          <w:i/>
          <w:iCs/>
          <w:lang w:val="en-US" w:eastAsia="zh-CN"/>
        </w:rPr>
        <w:t>: Support to maintain the same understanding between the NW and UE on when to perform the measurement for UE side data collection based on the following options:</w:t>
      </w:r>
    </w:p>
    <w:p w:rsidR="00170574" w:rsidRPr="00EC1FD5" w:rsidRDefault="00170574" w:rsidP="00170574">
      <w:pPr>
        <w:pStyle w:val="0Maintext"/>
        <w:numPr>
          <w:ilvl w:val="0"/>
          <w:numId w:val="680"/>
        </w:numPr>
        <w:spacing w:after="120" w:afterAutospacing="0" w:line="240" w:lineRule="auto"/>
        <w:rPr>
          <w:b/>
          <w:bCs/>
          <w:i/>
          <w:iCs/>
          <w:lang w:val="en-US" w:eastAsia="zh-CN"/>
        </w:rPr>
      </w:pPr>
      <w:r w:rsidRPr="00EC1FD5">
        <w:rPr>
          <w:b/>
          <w:bCs/>
          <w:i/>
          <w:iCs/>
          <w:lang w:val="en-US" w:eastAsia="zh-CN"/>
        </w:rPr>
        <w:t>Option 1: The measurement for UE side data collection is configured by the NW</w:t>
      </w:r>
    </w:p>
    <w:p w:rsidR="00170574" w:rsidRPr="00EC1FD5" w:rsidRDefault="00170574" w:rsidP="00170574">
      <w:pPr>
        <w:pStyle w:val="0Maintext"/>
        <w:numPr>
          <w:ilvl w:val="0"/>
          <w:numId w:val="680"/>
        </w:numPr>
        <w:spacing w:after="120" w:afterAutospacing="0" w:line="240" w:lineRule="auto"/>
        <w:rPr>
          <w:b/>
          <w:bCs/>
          <w:i/>
          <w:iCs/>
          <w:lang w:val="en-US" w:eastAsia="zh-CN"/>
        </w:rPr>
      </w:pPr>
      <w:r w:rsidRPr="00EC1FD5">
        <w:rPr>
          <w:b/>
          <w:bCs/>
          <w:i/>
          <w:iCs/>
          <w:lang w:val="en-US" w:eastAsia="zh-CN"/>
        </w:rPr>
        <w:t>Option 2: UE request CSI-RS for data collection</w:t>
      </w:r>
    </w:p>
    <w:p w:rsidR="00FC5262" w:rsidRDefault="00FC5262" w:rsidP="00557396">
      <w:pPr>
        <w:pStyle w:val="0Maintext"/>
        <w:spacing w:after="120" w:afterAutospacing="0" w:line="240" w:lineRule="auto"/>
        <w:ind w:firstLine="0"/>
        <w:rPr>
          <w:lang w:val="en-US" w:eastAsia="zh-CN"/>
        </w:rPr>
      </w:pPr>
    </w:p>
    <w:p w:rsidR="00490BF7" w:rsidRDefault="00490BF7" w:rsidP="00490BF7">
      <w:pPr>
        <w:pStyle w:val="Heading2"/>
      </w:pPr>
      <w:r>
        <w:t>Hybrid AI/ML based and non-AI/ML based CSI measurement and report</w:t>
      </w:r>
    </w:p>
    <w:p w:rsidR="00490BF7" w:rsidRDefault="00490BF7" w:rsidP="00557396">
      <w:pPr>
        <w:pStyle w:val="0Maintext"/>
        <w:spacing w:after="120" w:afterAutospacing="0" w:line="240" w:lineRule="auto"/>
        <w:ind w:firstLine="0"/>
        <w:rPr>
          <w:lang w:val="en-US" w:eastAsia="zh-CN"/>
        </w:rPr>
      </w:pPr>
      <w:r>
        <w:rPr>
          <w:lang w:val="en-US" w:eastAsia="zh-CN"/>
        </w:rPr>
        <w:t>The AI/ML based CSI compression can provide accurate CSI with smaller payload size than eType2 CSI. Usually the NW schedules MU-MIMO operation for low rank case and schedules SU-MIMO operation for high rank case. For MU-MIMO operation, the CSI quantization error could have significant impact on the performance. For SU-MIMO operation, the CSI quantization error could not be critical, especially for high rank case. Therefore, with regard to the UE complexity and CSI report overhead, one possible way is to hybrid AI/ML based and non-AI/ML based CSI, where the UE reports the CSI based on AI/ML if it reports a small RI and the UE can report the CSI based on Type1 codebook if it reports a large RI.</w:t>
      </w:r>
    </w:p>
    <w:p w:rsidR="005E2CF1" w:rsidRPr="00490BF7" w:rsidRDefault="00490BF7" w:rsidP="00475974">
      <w:pPr>
        <w:pStyle w:val="0Maintext"/>
        <w:spacing w:after="120" w:afterAutospacing="0" w:line="240" w:lineRule="auto"/>
        <w:ind w:firstLine="0"/>
        <w:rPr>
          <w:b/>
          <w:bCs/>
          <w:i/>
          <w:iCs/>
          <w:lang w:val="en-US" w:eastAsia="zh-CN"/>
        </w:rPr>
      </w:pPr>
      <w:r w:rsidRPr="00490BF7">
        <w:rPr>
          <w:b/>
          <w:bCs/>
          <w:i/>
          <w:iCs/>
          <w:lang w:val="en-US" w:eastAsia="zh-CN"/>
        </w:rPr>
        <w:lastRenderedPageBreak/>
        <w:t>Proposal 12: Support hybrid AI/ML based and non-AI/ML based CSI measurement and report</w:t>
      </w:r>
    </w:p>
    <w:p w:rsidR="00490BF7" w:rsidRDefault="00490BF7" w:rsidP="00490BF7">
      <w:pPr>
        <w:pStyle w:val="0Maintext"/>
        <w:numPr>
          <w:ilvl w:val="0"/>
          <w:numId w:val="683"/>
        </w:numPr>
        <w:spacing w:after="120" w:afterAutospacing="0" w:line="240" w:lineRule="auto"/>
        <w:rPr>
          <w:b/>
          <w:bCs/>
          <w:i/>
          <w:iCs/>
          <w:lang w:val="en-US" w:eastAsia="zh-CN"/>
        </w:rPr>
      </w:pPr>
      <w:r w:rsidRPr="00490BF7">
        <w:rPr>
          <w:b/>
          <w:bCs/>
          <w:i/>
          <w:iCs/>
          <w:lang w:val="en-US" w:eastAsia="zh-CN"/>
        </w:rPr>
        <w:t>UE reports the CSI based on AI/ML if it reports a small RI and the UE can report the CSI based on Type1 codebook if it reports a large RI</w:t>
      </w:r>
    </w:p>
    <w:p w:rsidR="004C6916" w:rsidRDefault="004C6916" w:rsidP="004C6916">
      <w:pPr>
        <w:pStyle w:val="0Maintext"/>
        <w:spacing w:after="120" w:afterAutospacing="0" w:line="240" w:lineRule="auto"/>
        <w:rPr>
          <w:b/>
          <w:bCs/>
          <w:i/>
          <w:iCs/>
          <w:lang w:val="en-US" w:eastAsia="zh-CN"/>
        </w:rPr>
      </w:pPr>
    </w:p>
    <w:p w:rsidR="004C6916" w:rsidRPr="004C6916" w:rsidRDefault="004C6916" w:rsidP="004C6916">
      <w:pPr>
        <w:pStyle w:val="Heading2"/>
      </w:pPr>
      <w:r w:rsidRPr="004C6916">
        <w:t>Inter-vendor collaboration</w:t>
      </w:r>
    </w:p>
    <w:p w:rsidR="009860BE" w:rsidRPr="009860BE" w:rsidRDefault="009860BE" w:rsidP="009860BE">
      <w:pPr>
        <w:pStyle w:val="0Maintext"/>
        <w:spacing w:after="120" w:afterAutospacing="0" w:line="240" w:lineRule="auto"/>
        <w:ind w:firstLine="0"/>
        <w:rPr>
          <w:b/>
          <w:bCs/>
          <w:i/>
          <w:iCs/>
          <w:u w:val="single"/>
          <w:lang w:val="en-US" w:eastAsia="zh-CN"/>
        </w:rPr>
      </w:pPr>
      <w:r w:rsidRPr="009860BE">
        <w:rPr>
          <w:b/>
          <w:bCs/>
          <w:i/>
          <w:iCs/>
          <w:u w:val="single"/>
          <w:lang w:val="en-US" w:eastAsia="zh-CN"/>
        </w:rPr>
        <w:t>Direction A (Sharing parameter/reference model/dataset)</w:t>
      </w:r>
    </w:p>
    <w:p w:rsidR="009860BE" w:rsidRDefault="009860BE" w:rsidP="009860BE">
      <w:pPr>
        <w:pStyle w:val="0Maintext"/>
        <w:spacing w:after="120" w:afterAutospacing="0" w:line="240" w:lineRule="auto"/>
        <w:ind w:firstLine="0"/>
        <w:rPr>
          <w:lang w:val="en-US" w:eastAsia="zh-CN"/>
        </w:rPr>
      </w:pPr>
      <w:r>
        <w:rPr>
          <w:lang w:val="en-US" w:eastAsia="zh-CN"/>
        </w:rPr>
        <w:t>For direction A, the following options have been agreed for further study. It is also concluded that there is no proprietary information concern for both options below.</w:t>
      </w:r>
    </w:p>
    <w:tbl>
      <w:tblPr>
        <w:tblStyle w:val="TableGrid"/>
        <w:tblW w:w="0" w:type="auto"/>
        <w:tblLook w:val="04A0" w:firstRow="1" w:lastRow="0" w:firstColumn="1" w:lastColumn="0" w:noHBand="0" w:noVBand="1"/>
      </w:tblPr>
      <w:tblGrid>
        <w:gridCol w:w="9010"/>
      </w:tblGrid>
      <w:tr w:rsidR="009860BE" w:rsidTr="009860BE">
        <w:tc>
          <w:tcPr>
            <w:tcW w:w="9010" w:type="dxa"/>
          </w:tcPr>
          <w:p w:rsidR="009860BE" w:rsidRPr="00744107" w:rsidRDefault="009860BE" w:rsidP="009860BE">
            <w:pPr>
              <w:rPr>
                <w:rFonts w:eastAsia="DengXian"/>
                <w:sz w:val="20"/>
                <w:szCs w:val="20"/>
                <w:highlight w:val="green"/>
              </w:rPr>
            </w:pPr>
            <w:r w:rsidRPr="00744107">
              <w:rPr>
                <w:rFonts w:eastAsia="DengXian"/>
                <w:sz w:val="20"/>
                <w:szCs w:val="20"/>
                <w:highlight w:val="green"/>
              </w:rPr>
              <w:t>Agreement</w:t>
            </w:r>
          </w:p>
          <w:p w:rsidR="009860BE" w:rsidRPr="00744107" w:rsidRDefault="009860BE" w:rsidP="009860BE">
            <w:pPr>
              <w:rPr>
                <w:bCs/>
                <w:iCs/>
                <w:sz w:val="20"/>
                <w:szCs w:val="20"/>
              </w:rPr>
            </w:pPr>
            <w:r w:rsidRPr="00744107">
              <w:rPr>
                <w:sz w:val="20"/>
                <w:szCs w:val="20"/>
              </w:rPr>
              <w:t xml:space="preserve">For Directions of addressing inter-vendor collaboration complexity for two-sided CSI compression, </w:t>
            </w:r>
          </w:p>
          <w:p w:rsidR="009860BE" w:rsidRPr="00744107" w:rsidRDefault="009860BE" w:rsidP="009860BE">
            <w:pPr>
              <w:pStyle w:val="ListParagraph"/>
              <w:numPr>
                <w:ilvl w:val="0"/>
                <w:numId w:val="713"/>
              </w:numPr>
              <w:suppressAutoHyphens/>
              <w:spacing w:after="180"/>
              <w:ind w:leftChars="0"/>
              <w:jc w:val="both"/>
              <w:rPr>
                <w:rFonts w:ascii="Times New Roman" w:hAnsi="Times New Roman"/>
                <w:bCs/>
                <w:iCs/>
                <w:szCs w:val="20"/>
              </w:rPr>
            </w:pPr>
            <w:r w:rsidRPr="00744107">
              <w:rPr>
                <w:rFonts w:ascii="Times New Roman" w:hAnsi="Times New Roman"/>
                <w:bCs/>
                <w:iCs/>
                <w:szCs w:val="20"/>
              </w:rPr>
              <w:t>For Direction A:</w:t>
            </w:r>
          </w:p>
          <w:p w:rsidR="009860BE" w:rsidRPr="00744107" w:rsidRDefault="009860BE" w:rsidP="009860BE">
            <w:pPr>
              <w:pStyle w:val="ListParagraph"/>
              <w:numPr>
                <w:ilvl w:val="1"/>
                <w:numId w:val="713"/>
              </w:numPr>
              <w:suppressAutoHyphens/>
              <w:spacing w:after="180"/>
              <w:ind w:leftChars="0"/>
              <w:jc w:val="both"/>
              <w:rPr>
                <w:rFonts w:ascii="Times New Roman" w:hAnsi="Times New Roman"/>
                <w:szCs w:val="20"/>
                <w:lang w:eastAsia="ko-KR"/>
              </w:rPr>
            </w:pPr>
            <w:r w:rsidRPr="00744107">
              <w:rPr>
                <w:rFonts w:ascii="Times New Roman" w:hAnsi="Times New Roman"/>
                <w:bCs/>
                <w:iCs/>
                <w:szCs w:val="20"/>
                <w:lang w:eastAsia="ko-KR"/>
              </w:rPr>
              <w:t xml:space="preserve">Further study the following options with potential </w:t>
            </w:r>
            <w:r w:rsidRPr="00744107">
              <w:rPr>
                <w:rFonts w:ascii="Times New Roman" w:hAnsi="Times New Roman"/>
                <w:szCs w:val="20"/>
                <w:lang w:eastAsia="ko-KR"/>
              </w:rPr>
              <w:t xml:space="preserve">down-selection </w:t>
            </w:r>
          </w:p>
          <w:p w:rsidR="009860BE" w:rsidRPr="00744107" w:rsidRDefault="009860BE" w:rsidP="009860BE">
            <w:pPr>
              <w:pStyle w:val="ListParagraph"/>
              <w:numPr>
                <w:ilvl w:val="2"/>
                <w:numId w:val="713"/>
              </w:numPr>
              <w:suppressAutoHyphens/>
              <w:spacing w:after="180"/>
              <w:ind w:leftChars="0"/>
              <w:jc w:val="both"/>
              <w:rPr>
                <w:rFonts w:ascii="Times New Roman" w:hAnsi="Times New Roman"/>
                <w:szCs w:val="20"/>
                <w:lang w:eastAsia="ko-KR"/>
              </w:rPr>
            </w:pPr>
            <w:r w:rsidRPr="00744107">
              <w:rPr>
                <w:rFonts w:ascii="Times New Roman" w:hAnsi="Times New Roman"/>
                <w:szCs w:val="20"/>
                <w:lang w:eastAsia="ko-KR"/>
              </w:rPr>
              <w:t xml:space="preserve">4-1: dataset is {target CSI, CSI feedback}, </w:t>
            </w:r>
          </w:p>
          <w:p w:rsidR="009860BE" w:rsidRPr="00744107" w:rsidRDefault="009860BE" w:rsidP="009860BE">
            <w:pPr>
              <w:pStyle w:val="ListParagraph"/>
              <w:numPr>
                <w:ilvl w:val="2"/>
                <w:numId w:val="713"/>
              </w:numPr>
              <w:suppressAutoHyphens/>
              <w:spacing w:after="180"/>
              <w:ind w:leftChars="0"/>
              <w:jc w:val="both"/>
              <w:rPr>
                <w:rFonts w:ascii="Times New Roman" w:hAnsi="Times New Roman"/>
                <w:szCs w:val="20"/>
                <w:lang w:eastAsia="ko-KR"/>
              </w:rPr>
            </w:pPr>
            <w:r w:rsidRPr="00744107">
              <w:rPr>
                <w:rFonts w:ascii="Times New Roman" w:hAnsi="Times New Roman"/>
                <w:szCs w:val="20"/>
                <w:lang w:eastAsia="ko-KR"/>
              </w:rPr>
              <w:t>3a</w:t>
            </w:r>
            <w:r w:rsidRPr="00744107">
              <w:rPr>
                <w:rFonts w:ascii="Times New Roman" w:hAnsi="Times New Roman"/>
                <w:bCs/>
                <w:iCs/>
                <w:szCs w:val="20"/>
                <w:lang w:eastAsia="ko-KR"/>
              </w:rPr>
              <w:t>-1</w:t>
            </w:r>
            <w:r w:rsidRPr="00744107">
              <w:rPr>
                <w:rFonts w:ascii="Times New Roman" w:hAnsi="Times New Roman"/>
                <w:szCs w:val="20"/>
                <w:lang w:eastAsia="ko-KR"/>
              </w:rPr>
              <w:t>: encoder parameter exchange, with {target CSI}</w:t>
            </w:r>
          </w:p>
          <w:p w:rsidR="009860BE" w:rsidRPr="009860BE" w:rsidRDefault="009860BE" w:rsidP="009860BE">
            <w:pPr>
              <w:pStyle w:val="ListParagraph"/>
              <w:numPr>
                <w:ilvl w:val="2"/>
                <w:numId w:val="713"/>
              </w:numPr>
              <w:suppressAutoHyphens/>
              <w:spacing w:after="180"/>
              <w:ind w:leftChars="0"/>
              <w:jc w:val="both"/>
              <w:rPr>
                <w:rFonts w:ascii="Times New Roman" w:hAnsi="Times New Roman"/>
                <w:szCs w:val="20"/>
                <w:lang w:eastAsia="ko-KR"/>
              </w:rPr>
            </w:pPr>
            <w:r w:rsidRPr="00744107">
              <w:rPr>
                <w:rFonts w:ascii="Times New Roman" w:hAnsi="Times New Roman"/>
                <w:szCs w:val="20"/>
                <w:lang w:eastAsia="ko-KR"/>
              </w:rPr>
              <w:t xml:space="preserve">Note: Additional information beyond what’s listed above may need to be </w:t>
            </w:r>
            <w:r w:rsidRPr="00744107">
              <w:rPr>
                <w:rFonts w:ascii="Times New Roman" w:eastAsia="DengXian" w:hAnsi="Times New Roman"/>
                <w:szCs w:val="20"/>
                <w:lang w:eastAsia="zh-CN"/>
              </w:rPr>
              <w:t>exchanged</w:t>
            </w:r>
            <w:r w:rsidRPr="00744107">
              <w:rPr>
                <w:rFonts w:ascii="Times New Roman" w:hAnsi="Times New Roman"/>
                <w:szCs w:val="20"/>
                <w:lang w:eastAsia="ko-KR"/>
              </w:rPr>
              <w:t xml:space="preserve"> if necessary.</w:t>
            </w:r>
          </w:p>
        </w:tc>
      </w:tr>
    </w:tbl>
    <w:p w:rsidR="009860BE" w:rsidRDefault="009860BE" w:rsidP="009860BE">
      <w:pPr>
        <w:pStyle w:val="0Maintext"/>
        <w:spacing w:after="120" w:afterAutospacing="0" w:line="240" w:lineRule="auto"/>
        <w:ind w:firstLine="0"/>
        <w:rPr>
          <w:lang w:val="en-US" w:eastAsia="zh-CN"/>
        </w:rPr>
      </w:pPr>
    </w:p>
    <w:p w:rsidR="009860BE" w:rsidRDefault="009860BE" w:rsidP="009860BE">
      <w:pPr>
        <w:pStyle w:val="0Maintext"/>
        <w:spacing w:after="120" w:afterAutospacing="0" w:line="240" w:lineRule="auto"/>
        <w:ind w:firstLine="0"/>
        <w:rPr>
          <w:lang w:val="en-US" w:eastAsia="zh-CN"/>
        </w:rPr>
      </w:pPr>
      <w:r>
        <w:rPr>
          <w:lang w:val="en-US" w:eastAsia="zh-CN"/>
        </w:rPr>
        <w:t xml:space="preserve">Some open issues are the potential overhead for the dataset exchange and the </w:t>
      </w:r>
      <w:r w:rsidR="005742F6">
        <w:rPr>
          <w:lang w:val="en-US" w:eastAsia="zh-CN"/>
        </w:rPr>
        <w:t>potential performance loss. The dataset exchange does not need to be conveyed by the air interface. Therefore, there should not be overhead issue for the dataset sharing. But for option 3a-1, the NW and UE may identify different models that could be mismatched. Therefore some performance loss could be possible. Thus for dataset sharing, Option 4-1 should be prioritized.</w:t>
      </w:r>
    </w:p>
    <w:p w:rsidR="005742F6" w:rsidRPr="005742F6" w:rsidRDefault="005742F6" w:rsidP="009860BE">
      <w:pPr>
        <w:pStyle w:val="0Maintext"/>
        <w:spacing w:after="120" w:afterAutospacing="0" w:line="240" w:lineRule="auto"/>
        <w:ind w:firstLine="0"/>
        <w:rPr>
          <w:b/>
          <w:bCs/>
          <w:i/>
          <w:iCs/>
          <w:lang w:val="en-US" w:eastAsia="zh-CN"/>
        </w:rPr>
      </w:pPr>
      <w:r w:rsidRPr="005742F6">
        <w:rPr>
          <w:b/>
          <w:bCs/>
          <w:i/>
          <w:iCs/>
          <w:lang w:val="en-US" w:eastAsia="zh-CN"/>
        </w:rPr>
        <w:t>Proposal 13: For direction A, prioritize option 4-1: dataset is {target CSI, CSI feedback}</w:t>
      </w:r>
    </w:p>
    <w:p w:rsidR="005742F6" w:rsidRDefault="005742F6" w:rsidP="005742F6">
      <w:pPr>
        <w:pStyle w:val="0Maintext"/>
        <w:spacing w:after="120" w:afterAutospacing="0" w:line="240" w:lineRule="auto"/>
        <w:ind w:firstLine="0"/>
        <w:rPr>
          <w:lang w:val="en-US" w:eastAsia="zh-CN"/>
        </w:rPr>
      </w:pPr>
    </w:p>
    <w:p w:rsidR="005742F6" w:rsidRPr="005742F6" w:rsidRDefault="005742F6" w:rsidP="009860BE">
      <w:pPr>
        <w:pStyle w:val="0Maintext"/>
        <w:spacing w:after="120" w:afterAutospacing="0" w:line="240" w:lineRule="auto"/>
        <w:ind w:firstLine="0"/>
        <w:rPr>
          <w:b/>
          <w:bCs/>
          <w:i/>
          <w:iCs/>
          <w:u w:val="single"/>
          <w:lang w:val="en-US" w:eastAsia="zh-CN"/>
        </w:rPr>
      </w:pPr>
      <w:r w:rsidRPr="005742F6">
        <w:rPr>
          <w:b/>
          <w:bCs/>
          <w:i/>
          <w:iCs/>
          <w:u w:val="single"/>
          <w:lang w:val="en-US" w:eastAsia="zh-CN"/>
        </w:rPr>
        <w:t>Direction B (Sharing NW side encoder parameter)</w:t>
      </w:r>
    </w:p>
    <w:p w:rsidR="005742F6" w:rsidRDefault="005742F6" w:rsidP="009860BE">
      <w:pPr>
        <w:pStyle w:val="0Maintext"/>
        <w:spacing w:after="120" w:afterAutospacing="0" w:line="240" w:lineRule="auto"/>
        <w:ind w:firstLine="0"/>
        <w:rPr>
          <w:lang w:val="en-US" w:eastAsia="zh-CN"/>
        </w:rPr>
      </w:pPr>
      <w:r>
        <w:rPr>
          <w:lang w:val="en-US" w:eastAsia="zh-CN"/>
        </w:rPr>
        <w:t xml:space="preserve">Sharing NW side encoder parameter could be helpful to avoid the model mismatch. But it could require the NW to disclose some proprietary information. Such parameter sharing should be done offline. Therefore, there should be no overhead concern. </w:t>
      </w:r>
      <w:r w:rsidR="00BC582D">
        <w:rPr>
          <w:lang w:val="en-US" w:eastAsia="zh-CN"/>
        </w:rPr>
        <w:t xml:space="preserve">UE may identify the UE model based on the NW side model, and it is unnecessary to use a common encoder across UEs. </w:t>
      </w:r>
    </w:p>
    <w:p w:rsidR="00BC582D" w:rsidRPr="00BC582D" w:rsidRDefault="00BC582D" w:rsidP="009860BE">
      <w:pPr>
        <w:pStyle w:val="0Maintext"/>
        <w:spacing w:after="120" w:afterAutospacing="0" w:line="240" w:lineRule="auto"/>
        <w:ind w:firstLine="0"/>
        <w:rPr>
          <w:b/>
          <w:bCs/>
          <w:i/>
          <w:iCs/>
          <w:lang w:val="en-US" w:eastAsia="zh-CN"/>
        </w:rPr>
      </w:pPr>
      <w:r w:rsidRPr="00BC582D">
        <w:rPr>
          <w:b/>
          <w:bCs/>
          <w:i/>
          <w:iCs/>
          <w:lang w:val="en-US" w:eastAsia="zh-CN"/>
        </w:rPr>
        <w:t>Proposal 14: For direction B, it should not require a common encoder across UEs.</w:t>
      </w:r>
    </w:p>
    <w:p w:rsidR="00BC582D" w:rsidRDefault="00BC582D" w:rsidP="009860BE">
      <w:pPr>
        <w:pStyle w:val="0Maintext"/>
        <w:spacing w:after="120" w:afterAutospacing="0" w:line="240" w:lineRule="auto"/>
        <w:ind w:firstLine="0"/>
        <w:rPr>
          <w:lang w:val="en-US" w:eastAsia="zh-CN"/>
        </w:rPr>
      </w:pPr>
    </w:p>
    <w:p w:rsidR="00BC582D" w:rsidRDefault="00BC582D" w:rsidP="009860BE">
      <w:pPr>
        <w:pStyle w:val="0Maintext"/>
        <w:spacing w:after="120" w:afterAutospacing="0" w:line="240" w:lineRule="auto"/>
        <w:ind w:firstLine="0"/>
        <w:rPr>
          <w:lang w:val="en-US" w:eastAsia="zh-CN"/>
        </w:rPr>
      </w:pPr>
      <w:r>
        <w:rPr>
          <w:lang w:val="en-US" w:eastAsia="zh-CN"/>
        </w:rPr>
        <w:t>Direction C (fully standardized reference model(s))</w:t>
      </w:r>
    </w:p>
    <w:p w:rsidR="00BC582D" w:rsidRDefault="00BC582D" w:rsidP="009860BE">
      <w:pPr>
        <w:pStyle w:val="0Maintext"/>
        <w:spacing w:after="120" w:afterAutospacing="0" w:line="240" w:lineRule="auto"/>
        <w:ind w:firstLine="0"/>
        <w:rPr>
          <w:lang w:val="en-US" w:eastAsia="zh-CN"/>
        </w:rPr>
      </w:pPr>
      <w:r>
        <w:rPr>
          <w:lang w:val="en-US" w:eastAsia="zh-CN"/>
        </w:rPr>
        <w:t>A fully standardized reference model is helpful to avoid the model mismatch. But the standardized model should be based on the model structure that can actually provide performance benefit. According to the simulation results in Rel-18, only the transformer-based model structure can provide performance gain. Therefore, the fully standardized reference model should be based on transformer only.</w:t>
      </w:r>
    </w:p>
    <w:p w:rsidR="00BC582D" w:rsidRPr="00BC582D" w:rsidRDefault="00BC582D" w:rsidP="009860BE">
      <w:pPr>
        <w:pStyle w:val="0Maintext"/>
        <w:spacing w:after="120" w:afterAutospacing="0" w:line="240" w:lineRule="auto"/>
        <w:ind w:firstLine="0"/>
        <w:rPr>
          <w:b/>
          <w:bCs/>
          <w:i/>
          <w:iCs/>
          <w:lang w:val="en-US" w:eastAsia="zh-CN"/>
        </w:rPr>
      </w:pPr>
      <w:r w:rsidRPr="00BC582D">
        <w:rPr>
          <w:b/>
          <w:bCs/>
          <w:i/>
          <w:iCs/>
          <w:lang w:val="en-US" w:eastAsia="zh-CN"/>
        </w:rPr>
        <w:t>Proposal 15: For direction C, the fully standardized reference model should be based on transformer.</w:t>
      </w:r>
    </w:p>
    <w:p w:rsidR="009860BE" w:rsidRPr="009860BE" w:rsidRDefault="009860BE" w:rsidP="009860BE">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170574">
        <w:rPr>
          <w:lang w:val="en-US" w:eastAsia="zh-CN"/>
        </w:rPr>
        <w:t>CSI compression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941E77" w:rsidRDefault="00941E77" w:rsidP="00941E77">
      <w:pPr>
        <w:pStyle w:val="0Maintext"/>
        <w:spacing w:after="120" w:afterAutospacing="0" w:line="240" w:lineRule="auto"/>
        <w:ind w:firstLine="0"/>
        <w:rPr>
          <w:b/>
          <w:bCs/>
          <w:i/>
          <w:iCs/>
          <w:lang w:val="en-US" w:eastAsia="zh-CN"/>
        </w:rPr>
      </w:pPr>
      <w:r w:rsidRPr="00104FBF">
        <w:rPr>
          <w:b/>
          <w:bCs/>
          <w:i/>
          <w:iCs/>
          <w:lang w:val="en-US" w:eastAsia="zh-CN"/>
        </w:rPr>
        <w:t xml:space="preserve">Proposal 1: </w:t>
      </w:r>
      <w:r>
        <w:rPr>
          <w:b/>
          <w:bCs/>
          <w:i/>
          <w:iCs/>
          <w:lang w:val="en-US" w:eastAsia="zh-CN"/>
        </w:rPr>
        <w:t>For case 2 and case 3, support the</w:t>
      </w:r>
      <w:r w:rsidRPr="00104FBF">
        <w:rPr>
          <w:b/>
          <w:bCs/>
          <w:i/>
          <w:iCs/>
          <w:lang w:val="en-US" w:eastAsia="zh-CN"/>
        </w:rPr>
        <w:t xml:space="preserve"> UE </w:t>
      </w:r>
      <w:r>
        <w:rPr>
          <w:b/>
          <w:bCs/>
          <w:i/>
          <w:iCs/>
          <w:lang w:val="en-US" w:eastAsia="zh-CN"/>
        </w:rPr>
        <w:t>to report</w:t>
      </w:r>
      <w:r w:rsidRPr="00104FBF">
        <w:rPr>
          <w:b/>
          <w:bCs/>
          <w:i/>
          <w:iCs/>
          <w:lang w:val="en-US" w:eastAsia="zh-CN"/>
        </w:rPr>
        <w:t xml:space="preserve"> W1 and compressed W2 for a configured rank</w:t>
      </w:r>
    </w:p>
    <w:p w:rsidR="00941E77" w:rsidRDefault="00941E77" w:rsidP="00941E77">
      <w:pPr>
        <w:pStyle w:val="0Maintext"/>
        <w:numPr>
          <w:ilvl w:val="0"/>
          <w:numId w:val="711"/>
        </w:numPr>
        <w:spacing w:after="120" w:afterAutospacing="0" w:line="240" w:lineRule="auto"/>
        <w:rPr>
          <w:b/>
          <w:bCs/>
          <w:i/>
          <w:iCs/>
          <w:lang w:val="en-US" w:eastAsia="zh-CN"/>
        </w:rPr>
      </w:pPr>
      <w:r>
        <w:rPr>
          <w:b/>
          <w:bCs/>
          <w:i/>
          <w:iCs/>
          <w:lang w:val="en-US" w:eastAsia="zh-CN"/>
        </w:rPr>
        <w:lastRenderedPageBreak/>
        <w:t>The compressed W2 is calculated based on the AI/ML</w:t>
      </w:r>
    </w:p>
    <w:p w:rsidR="00941E77" w:rsidRPr="00104FBF" w:rsidRDefault="00941E77" w:rsidP="00941E77">
      <w:pPr>
        <w:pStyle w:val="0Maintext"/>
        <w:numPr>
          <w:ilvl w:val="0"/>
          <w:numId w:val="711"/>
        </w:numPr>
        <w:spacing w:after="12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rsidR="007B712C" w:rsidRPr="00431006" w:rsidRDefault="00490BF7" w:rsidP="00490BF7">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2</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490BF7" w:rsidRPr="007D029B" w:rsidRDefault="00490BF7" w:rsidP="00490BF7">
      <w:pPr>
        <w:pStyle w:val="0Maintext"/>
        <w:spacing w:after="120" w:afterAutospacing="0" w:line="240" w:lineRule="auto"/>
        <w:ind w:firstLine="0"/>
        <w:rPr>
          <w:b/>
          <w:bCs/>
          <w:i/>
          <w:iCs/>
          <w:lang w:val="en-US" w:eastAsia="zh-CN"/>
        </w:rPr>
      </w:pPr>
      <w:r w:rsidRPr="007D029B">
        <w:rPr>
          <w:b/>
          <w:bCs/>
          <w:i/>
          <w:iCs/>
          <w:lang w:val="en-US" w:eastAsia="zh-CN"/>
        </w:rPr>
        <w:t xml:space="preserve">Proposal </w:t>
      </w:r>
      <w:r>
        <w:rPr>
          <w:b/>
          <w:bCs/>
          <w:i/>
          <w:iCs/>
          <w:lang w:val="en-US" w:eastAsia="zh-CN"/>
        </w:rPr>
        <w:t>3</w:t>
      </w:r>
      <w:r w:rsidRPr="007D029B">
        <w:rPr>
          <w:b/>
          <w:bCs/>
          <w:i/>
          <w:iCs/>
          <w:lang w:val="en-US" w:eastAsia="zh-CN"/>
        </w:rPr>
        <w:t>: Support the CPU occupancy rule for ML based CSI based on two types processing unit</w:t>
      </w:r>
    </w:p>
    <w:p w:rsidR="00490BF7" w:rsidRPr="007D029B" w:rsidRDefault="00490BF7" w:rsidP="00490BF7">
      <w:pPr>
        <w:pStyle w:val="0Maintext"/>
        <w:numPr>
          <w:ilvl w:val="0"/>
          <w:numId w:val="676"/>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7B712C" w:rsidRPr="007B712C" w:rsidRDefault="00490BF7" w:rsidP="007B712C">
      <w:pPr>
        <w:pStyle w:val="0Maintext"/>
        <w:numPr>
          <w:ilvl w:val="0"/>
          <w:numId w:val="676"/>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Proposal 4: For CSI report based performance monitoring, the following spec impact should be considered:</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t>New report quantity PMI only should be introduced, where UE reports the PMI based on a configured rank</w:t>
      </w:r>
    </w:p>
    <w:p w:rsidR="007B712C" w:rsidRDefault="007B712C" w:rsidP="001E50C8">
      <w:pPr>
        <w:pStyle w:val="0Maintext"/>
        <w:numPr>
          <w:ilvl w:val="1"/>
          <w:numId w:val="705"/>
        </w:numPr>
        <w:spacing w:after="120" w:afterAutospacing="0" w:line="240" w:lineRule="auto"/>
        <w:rPr>
          <w:b/>
          <w:bCs/>
          <w:i/>
          <w:iCs/>
          <w:lang w:val="en-US" w:eastAsia="zh-CN"/>
        </w:rPr>
      </w:pPr>
      <w:r w:rsidRPr="007B712C">
        <w:rPr>
          <w:b/>
          <w:bCs/>
          <w:i/>
          <w:iCs/>
          <w:lang w:val="en-US" w:eastAsia="zh-CN"/>
        </w:rPr>
        <w:t>Support a further enhancement to report subband L1-SINR in addition to the PMI to facilitate the precoder and MCS selection for PDSCH</w:t>
      </w:r>
    </w:p>
    <w:p w:rsidR="001E50C8" w:rsidRPr="001E50C8" w:rsidRDefault="001E50C8" w:rsidP="001E50C8">
      <w:pPr>
        <w:pStyle w:val="0Maintext"/>
        <w:numPr>
          <w:ilvl w:val="0"/>
          <w:numId w:val="705"/>
        </w:numPr>
        <w:spacing w:after="12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t>With regard to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Proposal 5: For SRS based performance monitoring, the following spec impact should be considered:</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burst based SRS with frequency hopping to facilitate the performance monitoring for wideband channel for coverage-limited UE</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 xml:space="preserve">Proposal 6: For UE-side monitoring, the following spec impact should be considered: </w:t>
      </w:r>
    </w:p>
    <w:p w:rsidR="007B712C" w:rsidRPr="007B712C" w:rsidRDefault="007B712C" w:rsidP="007B712C">
      <w:pPr>
        <w:pStyle w:val="0Maintext"/>
        <w:numPr>
          <w:ilvl w:val="0"/>
          <w:numId w:val="707"/>
        </w:numPr>
        <w:spacing w:after="120" w:afterAutospacing="0" w:line="240" w:lineRule="auto"/>
        <w:rPr>
          <w:b/>
          <w:bCs/>
          <w:i/>
          <w:iCs/>
          <w:lang w:val="en-US" w:eastAsia="zh-CN"/>
        </w:rPr>
      </w:pPr>
      <w:r w:rsidRPr="007B712C">
        <w:rPr>
          <w:b/>
          <w:bCs/>
          <w:i/>
          <w:iCs/>
          <w:lang w:val="en-US" w:eastAsia="zh-CN"/>
        </w:rPr>
        <w:t>Introduce the hypothetical BLER as the metric for performance calculation</w:t>
      </w:r>
    </w:p>
    <w:p w:rsidR="007B712C" w:rsidRPr="007B712C" w:rsidRDefault="007B712C" w:rsidP="007B712C">
      <w:pPr>
        <w:pStyle w:val="0Maintext"/>
        <w:numPr>
          <w:ilvl w:val="0"/>
          <w:numId w:val="707"/>
        </w:numPr>
        <w:spacing w:after="120" w:afterAutospacing="0" w:line="240" w:lineRule="auto"/>
        <w:rPr>
          <w:b/>
          <w:bCs/>
          <w:i/>
          <w:iCs/>
          <w:lang w:val="en-US" w:eastAsia="zh-CN"/>
        </w:rPr>
      </w:pPr>
      <w:r w:rsidRPr="007B712C">
        <w:rPr>
          <w:b/>
          <w:bCs/>
          <w:i/>
          <w:iCs/>
          <w:lang w:val="en-US" w:eastAsia="zh-CN"/>
        </w:rPr>
        <w:t>Configuration of precoded CSI-RS for hypothetical BLER calculation</w:t>
      </w:r>
    </w:p>
    <w:p w:rsidR="00490BF7" w:rsidRPr="00607F44" w:rsidRDefault="00490BF7" w:rsidP="00490BF7">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7</w:t>
      </w:r>
      <w:r w:rsidRPr="00607F44">
        <w:rPr>
          <w:b/>
          <w:bCs/>
          <w:i/>
          <w:iCs/>
          <w:lang w:val="en-US" w:eastAsia="zh-CN"/>
        </w:rPr>
        <w:t>: Support to configure the number of layers for the report for NW side data collection for performance monitoring.</w:t>
      </w:r>
    </w:p>
    <w:p w:rsidR="00490BF7" w:rsidRPr="00607F44" w:rsidRDefault="00490BF7" w:rsidP="00490BF7">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8</w:t>
      </w:r>
      <w:r w:rsidRPr="00607F44">
        <w:rPr>
          <w:b/>
          <w:bCs/>
          <w:i/>
          <w:iCs/>
          <w:lang w:val="en-US" w:eastAsia="zh-CN"/>
        </w:rPr>
        <w:t>: Support to report singular values for the ground-truth CSI.</w:t>
      </w:r>
    </w:p>
    <w:p w:rsidR="00490BF7" w:rsidRDefault="00490BF7" w:rsidP="00490BF7">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9</w:t>
      </w:r>
      <w:r w:rsidRPr="00607F44">
        <w:rPr>
          <w:b/>
          <w:bCs/>
          <w:i/>
          <w:iCs/>
          <w:lang w:val="en-US" w:eastAsia="zh-CN"/>
        </w:rPr>
        <w:t xml:space="preserve">: Support to report CQI/RI in addition to the ground-truth CSI. </w:t>
      </w:r>
    </w:p>
    <w:p w:rsidR="00490BF7" w:rsidRPr="00607F44" w:rsidRDefault="00490BF7" w:rsidP="00490BF7">
      <w:pPr>
        <w:pStyle w:val="0Maintext"/>
        <w:spacing w:after="120" w:afterAutospacing="0" w:line="240" w:lineRule="auto"/>
        <w:ind w:firstLine="0"/>
        <w:rPr>
          <w:b/>
          <w:bCs/>
          <w:i/>
          <w:iCs/>
          <w:lang w:val="en-US" w:eastAsia="zh-CN"/>
        </w:rPr>
      </w:pPr>
      <w:r>
        <w:rPr>
          <w:b/>
          <w:bCs/>
          <w:i/>
          <w:iCs/>
          <w:lang w:val="en-US" w:eastAsia="zh-CN"/>
        </w:rPr>
        <w:t xml:space="preserve">Proposal 10: Reuse </w:t>
      </w:r>
      <w:r w:rsidRPr="008B67EC">
        <w:rPr>
          <w:b/>
          <w:bCs/>
          <w:i/>
          <w:iCs/>
          <w:lang w:val="en-US" w:eastAsia="zh-CN"/>
        </w:rPr>
        <w:t>the existing CPU framework to handle the UE complexity for the measurement and report for NW side data collection</w:t>
      </w:r>
      <w:r>
        <w:rPr>
          <w:b/>
          <w:bCs/>
          <w:i/>
          <w:iCs/>
          <w:lang w:val="en-US" w:eastAsia="zh-CN"/>
        </w:rPr>
        <w:t>.</w:t>
      </w:r>
    </w:p>
    <w:p w:rsidR="00490BF7" w:rsidRPr="00EC1FD5" w:rsidRDefault="00490BF7" w:rsidP="00490BF7">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11</w:t>
      </w:r>
      <w:r w:rsidRPr="00EC1FD5">
        <w:rPr>
          <w:b/>
          <w:bCs/>
          <w:i/>
          <w:iCs/>
          <w:lang w:val="en-US" w:eastAsia="zh-CN"/>
        </w:rPr>
        <w:t>: Support to maintain the same understanding between the NW and UE on when to perform the measurement for UE side data collection based on the following options:</w:t>
      </w:r>
    </w:p>
    <w:p w:rsidR="00490BF7" w:rsidRPr="00EC1FD5" w:rsidRDefault="00490BF7" w:rsidP="00490BF7">
      <w:pPr>
        <w:pStyle w:val="0Maintext"/>
        <w:numPr>
          <w:ilvl w:val="0"/>
          <w:numId w:val="680"/>
        </w:numPr>
        <w:spacing w:after="120" w:afterAutospacing="0" w:line="240" w:lineRule="auto"/>
        <w:rPr>
          <w:b/>
          <w:bCs/>
          <w:i/>
          <w:iCs/>
          <w:lang w:val="en-US" w:eastAsia="zh-CN"/>
        </w:rPr>
      </w:pPr>
      <w:r w:rsidRPr="00EC1FD5">
        <w:rPr>
          <w:b/>
          <w:bCs/>
          <w:i/>
          <w:iCs/>
          <w:lang w:val="en-US" w:eastAsia="zh-CN"/>
        </w:rPr>
        <w:t>Option 1: The measurement for UE side data collection is configured by the NW</w:t>
      </w:r>
    </w:p>
    <w:p w:rsidR="00490BF7" w:rsidRPr="00490BF7" w:rsidRDefault="00490BF7" w:rsidP="00490BF7">
      <w:pPr>
        <w:pStyle w:val="0Maintext"/>
        <w:numPr>
          <w:ilvl w:val="0"/>
          <w:numId w:val="680"/>
        </w:numPr>
        <w:spacing w:after="120" w:afterAutospacing="0" w:line="240" w:lineRule="auto"/>
        <w:rPr>
          <w:b/>
          <w:bCs/>
          <w:i/>
          <w:iCs/>
          <w:lang w:val="en-US" w:eastAsia="zh-CN"/>
        </w:rPr>
      </w:pPr>
      <w:r w:rsidRPr="00EC1FD5">
        <w:rPr>
          <w:b/>
          <w:bCs/>
          <w:i/>
          <w:iCs/>
          <w:lang w:val="en-US" w:eastAsia="zh-CN"/>
        </w:rPr>
        <w:t>Option 2: UE request CSI-RS for data collection</w:t>
      </w:r>
    </w:p>
    <w:p w:rsidR="00490BF7" w:rsidRPr="00490BF7" w:rsidRDefault="00490BF7" w:rsidP="00490BF7">
      <w:pPr>
        <w:pStyle w:val="0Maintext"/>
        <w:spacing w:after="120" w:afterAutospacing="0" w:line="240" w:lineRule="auto"/>
        <w:ind w:firstLine="0"/>
        <w:rPr>
          <w:b/>
          <w:bCs/>
          <w:i/>
          <w:iCs/>
          <w:lang w:val="en-US" w:eastAsia="zh-CN"/>
        </w:rPr>
      </w:pPr>
      <w:r w:rsidRPr="00490BF7">
        <w:rPr>
          <w:b/>
          <w:bCs/>
          <w:i/>
          <w:iCs/>
          <w:lang w:val="en-US" w:eastAsia="zh-CN"/>
        </w:rPr>
        <w:t>Proposal 12: Support hybrid AI/ML based and non-AI/ML based CSI measurement and report</w:t>
      </w:r>
    </w:p>
    <w:p w:rsidR="00372234" w:rsidRPr="00BC582D" w:rsidRDefault="00490BF7" w:rsidP="00BC582D">
      <w:pPr>
        <w:pStyle w:val="0Maintext"/>
        <w:numPr>
          <w:ilvl w:val="0"/>
          <w:numId w:val="683"/>
        </w:numPr>
        <w:spacing w:after="120" w:afterAutospacing="0" w:line="240" w:lineRule="auto"/>
        <w:rPr>
          <w:b/>
          <w:bCs/>
          <w:i/>
          <w:iCs/>
          <w:lang w:val="en-US" w:eastAsia="zh-CN"/>
        </w:rPr>
      </w:pPr>
      <w:r w:rsidRPr="00490BF7">
        <w:rPr>
          <w:b/>
          <w:bCs/>
          <w:i/>
          <w:iCs/>
          <w:lang w:val="en-US" w:eastAsia="zh-CN"/>
        </w:rPr>
        <w:t>UE reports the CSI based on AI/ML if it reports a small RI and the UE can report the CSI based on Type1 codebook if it reports a large RI</w:t>
      </w:r>
    </w:p>
    <w:p w:rsidR="00BC582D" w:rsidRPr="005742F6" w:rsidRDefault="00BC582D" w:rsidP="00BC582D">
      <w:pPr>
        <w:pStyle w:val="0Maintext"/>
        <w:spacing w:after="120" w:afterAutospacing="0" w:line="240" w:lineRule="auto"/>
        <w:ind w:firstLine="0"/>
        <w:rPr>
          <w:b/>
          <w:bCs/>
          <w:i/>
          <w:iCs/>
          <w:lang w:val="en-US" w:eastAsia="zh-CN"/>
        </w:rPr>
      </w:pPr>
      <w:r w:rsidRPr="005742F6">
        <w:rPr>
          <w:b/>
          <w:bCs/>
          <w:i/>
          <w:iCs/>
          <w:lang w:val="en-US" w:eastAsia="zh-CN"/>
        </w:rPr>
        <w:t>Proposal 13: For direction A, prioritize option 4-1: dataset is {target CSI, CSI feedback}</w:t>
      </w:r>
    </w:p>
    <w:p w:rsidR="00BC582D" w:rsidRPr="00BC582D" w:rsidRDefault="00BC582D" w:rsidP="00BC582D">
      <w:pPr>
        <w:pStyle w:val="0Maintext"/>
        <w:spacing w:after="120" w:afterAutospacing="0" w:line="240" w:lineRule="auto"/>
        <w:ind w:firstLine="0"/>
        <w:rPr>
          <w:b/>
          <w:bCs/>
          <w:i/>
          <w:iCs/>
          <w:lang w:val="en-US" w:eastAsia="zh-CN"/>
        </w:rPr>
      </w:pPr>
      <w:r w:rsidRPr="00BC582D">
        <w:rPr>
          <w:b/>
          <w:bCs/>
          <w:i/>
          <w:iCs/>
          <w:lang w:val="en-US" w:eastAsia="zh-CN"/>
        </w:rPr>
        <w:t>Proposal 14: For direction B, it should not require a common encoder across UEs.</w:t>
      </w:r>
    </w:p>
    <w:p w:rsidR="00BC582D" w:rsidRPr="00BC582D" w:rsidRDefault="00BC582D" w:rsidP="00BC582D">
      <w:pPr>
        <w:pStyle w:val="0Maintext"/>
        <w:spacing w:after="120" w:afterAutospacing="0" w:line="240" w:lineRule="auto"/>
        <w:ind w:firstLine="0"/>
        <w:rPr>
          <w:b/>
          <w:bCs/>
          <w:i/>
          <w:iCs/>
          <w:lang w:val="en-US" w:eastAsia="zh-CN"/>
        </w:rPr>
      </w:pPr>
      <w:r w:rsidRPr="00BC582D">
        <w:rPr>
          <w:b/>
          <w:bCs/>
          <w:i/>
          <w:iCs/>
          <w:lang w:val="en-US" w:eastAsia="zh-CN"/>
        </w:rPr>
        <w:t>Proposal 15: For direction C, the fully standardized reference model should be based on transformer.</w:t>
      </w:r>
    </w:p>
    <w:p w:rsidR="00BC582D" w:rsidRDefault="00BC582D" w:rsidP="002B25CB">
      <w:pPr>
        <w:pStyle w:val="0Maintext"/>
        <w:spacing w:after="120" w:afterAutospacing="0" w:line="240" w:lineRule="auto"/>
        <w:ind w:firstLine="0"/>
        <w:rPr>
          <w:lang w:val="en-US" w:eastAsia="zh-CN"/>
        </w:rPr>
      </w:pPr>
    </w:p>
    <w:sectPr w:rsidR="00BC582D"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4"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1"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2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0"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6"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8"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9"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0"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1"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4"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1"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5"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6"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9"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2"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0"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1"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5"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7"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8"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60D745F"/>
    <w:multiLevelType w:val="hybridMultilevel"/>
    <w:tmpl w:val="74A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3"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5"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7"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6"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8"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9"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0"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6"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7"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8"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0"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2"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6"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2"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3"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5"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7"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2"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9"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1"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7"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8"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2"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3"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8"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4"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9" w15:restartNumberingAfterBreak="0">
    <w:nsid w:val="40397A2B"/>
    <w:multiLevelType w:val="hybridMultilevel"/>
    <w:tmpl w:val="9C6E9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3"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4"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2"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0"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9" w15:restartNumberingAfterBreak="0">
    <w:nsid w:val="478044E4"/>
    <w:multiLevelType w:val="hybridMultilevel"/>
    <w:tmpl w:val="29A2A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4"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A3510DD"/>
    <w:multiLevelType w:val="hybridMultilevel"/>
    <w:tmpl w:val="5AE6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4"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7"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8"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2"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8"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0"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3"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6"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0"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4"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0"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0"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1"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3"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6"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8"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9"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0"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2"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4"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5"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7"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8"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1"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2"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3"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4"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0"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3"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4"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5"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7"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0"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2"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7"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5F76EE3B"/>
    <w:multiLevelType w:val="singleLevel"/>
    <w:tmpl w:val="5F76EE3B"/>
    <w:lvl w:ilvl="0">
      <w:start w:val="1"/>
      <w:numFmt w:val="decimal"/>
      <w:suff w:val="space"/>
      <w:lvlText w:val="%1."/>
      <w:lvlJc w:val="left"/>
    </w:lvl>
  </w:abstractNum>
  <w:abstractNum w:abstractNumId="503"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6"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5"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1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0"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4" w15:restartNumberingAfterBreak="0">
    <w:nsid w:val="65861FF9"/>
    <w:multiLevelType w:val="hybridMultilevel"/>
    <w:tmpl w:val="70F4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8"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4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1"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2"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5"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7"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9"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0"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3"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4"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0"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1"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2"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4"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5"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6"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77"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8"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0" w15:restartNumberingAfterBreak="0">
    <w:nsid w:val="6D3A214D"/>
    <w:multiLevelType w:val="hybridMultilevel"/>
    <w:tmpl w:val="89FC1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7"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9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8"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5"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6"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7"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3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4"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5"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36"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0"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3"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9"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8"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2"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4"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6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0"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7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78"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8"/>
  </w:num>
  <w:num w:numId="3" w16cid:durableId="1992562566">
    <w:abstractNumId w:val="372"/>
  </w:num>
  <w:num w:numId="4" w16cid:durableId="453331326">
    <w:abstractNumId w:val="601"/>
  </w:num>
  <w:num w:numId="5" w16cid:durableId="2049068586">
    <w:abstractNumId w:val="655"/>
  </w:num>
  <w:num w:numId="6" w16cid:durableId="1034618431">
    <w:abstractNumId w:val="583"/>
  </w:num>
  <w:num w:numId="7" w16cid:durableId="1630545893">
    <w:abstractNumId w:val="535"/>
  </w:num>
  <w:num w:numId="8" w16cid:durableId="1226334133">
    <w:abstractNumId w:val="32"/>
  </w:num>
  <w:num w:numId="9" w16cid:durableId="969670963">
    <w:abstractNumId w:val="184"/>
  </w:num>
  <w:num w:numId="10" w16cid:durableId="13073233">
    <w:abstractNumId w:val="574"/>
  </w:num>
  <w:num w:numId="11" w16cid:durableId="1049451307">
    <w:abstractNumId w:val="629"/>
  </w:num>
  <w:num w:numId="12" w16cid:durableId="1274245175">
    <w:abstractNumId w:val="138"/>
  </w:num>
  <w:num w:numId="13" w16cid:durableId="304745579">
    <w:abstractNumId w:val="245"/>
  </w:num>
  <w:num w:numId="14" w16cid:durableId="1919165698">
    <w:abstractNumId w:val="146"/>
  </w:num>
  <w:num w:numId="15" w16cid:durableId="1280600465">
    <w:abstractNumId w:val="338"/>
  </w:num>
  <w:num w:numId="16" w16cid:durableId="679699497">
    <w:abstractNumId w:val="525"/>
  </w:num>
  <w:num w:numId="17" w16cid:durableId="1350713196">
    <w:abstractNumId w:val="468"/>
  </w:num>
  <w:num w:numId="18" w16cid:durableId="1428229749">
    <w:abstractNumId w:val="209"/>
  </w:num>
  <w:num w:numId="19" w16cid:durableId="1846631695">
    <w:abstractNumId w:val="372"/>
  </w:num>
  <w:num w:numId="20" w16cid:durableId="1338384216">
    <w:abstractNumId w:val="330"/>
  </w:num>
  <w:num w:numId="21" w16cid:durableId="1314724841">
    <w:abstractNumId w:val="639"/>
  </w:num>
  <w:num w:numId="22" w16cid:durableId="580680914">
    <w:abstractNumId w:val="26"/>
  </w:num>
  <w:num w:numId="23" w16cid:durableId="1228760671">
    <w:abstractNumId w:val="52"/>
  </w:num>
  <w:num w:numId="24" w16cid:durableId="352461836">
    <w:abstractNumId w:val="407"/>
  </w:num>
  <w:num w:numId="25" w16cid:durableId="684986501">
    <w:abstractNumId w:val="375"/>
  </w:num>
  <w:num w:numId="26" w16cid:durableId="865874228">
    <w:abstractNumId w:val="658"/>
  </w:num>
  <w:num w:numId="27" w16cid:durableId="213545467">
    <w:abstractNumId w:val="537"/>
  </w:num>
  <w:num w:numId="28" w16cid:durableId="280844023">
    <w:abstractNumId w:val="204"/>
  </w:num>
  <w:num w:numId="29" w16cid:durableId="228615413">
    <w:abstractNumId w:val="223"/>
  </w:num>
  <w:num w:numId="30" w16cid:durableId="1504584805">
    <w:abstractNumId w:val="262"/>
  </w:num>
  <w:num w:numId="31" w16cid:durableId="490677133">
    <w:abstractNumId w:val="597"/>
  </w:num>
  <w:num w:numId="32" w16cid:durableId="1301692385">
    <w:abstractNumId w:val="163"/>
  </w:num>
  <w:num w:numId="33" w16cid:durableId="1541088206">
    <w:abstractNumId w:val="530"/>
  </w:num>
  <w:num w:numId="34" w16cid:durableId="825242615">
    <w:abstractNumId w:val="371"/>
  </w:num>
  <w:num w:numId="35" w16cid:durableId="82335965">
    <w:abstractNumId w:val="399"/>
  </w:num>
  <w:num w:numId="36" w16cid:durableId="1037463953">
    <w:abstractNumId w:val="277"/>
  </w:num>
  <w:num w:numId="37" w16cid:durableId="1844321281">
    <w:abstractNumId w:val="373"/>
  </w:num>
  <w:num w:numId="38" w16cid:durableId="1712336691">
    <w:abstractNumId w:val="56"/>
  </w:num>
  <w:num w:numId="39" w16cid:durableId="1089349044">
    <w:abstractNumId w:val="436"/>
  </w:num>
  <w:num w:numId="40" w16cid:durableId="432475320">
    <w:abstractNumId w:val="593"/>
  </w:num>
  <w:num w:numId="41" w16cid:durableId="1358771858">
    <w:abstractNumId w:val="190"/>
  </w:num>
  <w:num w:numId="42" w16cid:durableId="1271282741">
    <w:abstractNumId w:val="175"/>
  </w:num>
  <w:num w:numId="43" w16cid:durableId="211617635">
    <w:abstractNumId w:val="352"/>
  </w:num>
  <w:num w:numId="44" w16cid:durableId="104425776">
    <w:abstractNumId w:val="42"/>
  </w:num>
  <w:num w:numId="45" w16cid:durableId="1209758397">
    <w:abstractNumId w:val="511"/>
  </w:num>
  <w:num w:numId="46" w16cid:durableId="247740000">
    <w:abstractNumId w:val="606"/>
  </w:num>
  <w:num w:numId="47" w16cid:durableId="1092774725">
    <w:abstractNumId w:val="504"/>
  </w:num>
  <w:num w:numId="48" w16cid:durableId="335882311">
    <w:abstractNumId w:val="389"/>
  </w:num>
  <w:num w:numId="49" w16cid:durableId="1707749635">
    <w:abstractNumId w:val="513"/>
  </w:num>
  <w:num w:numId="50" w16cid:durableId="1850675249">
    <w:abstractNumId w:val="516"/>
  </w:num>
  <w:num w:numId="51" w16cid:durableId="1256283137">
    <w:abstractNumId w:val="137"/>
  </w:num>
  <w:num w:numId="52" w16cid:durableId="1680960883">
    <w:abstractNumId w:val="457"/>
  </w:num>
  <w:num w:numId="53" w16cid:durableId="690103763">
    <w:abstractNumId w:val="470"/>
  </w:num>
  <w:num w:numId="54" w16cid:durableId="1139810598">
    <w:abstractNumId w:val="116"/>
  </w:num>
  <w:num w:numId="55" w16cid:durableId="1427384536">
    <w:abstractNumId w:val="231"/>
  </w:num>
  <w:num w:numId="56" w16cid:durableId="446973763">
    <w:abstractNumId w:val="266"/>
  </w:num>
  <w:num w:numId="57" w16cid:durableId="139613241">
    <w:abstractNumId w:val="446"/>
  </w:num>
  <w:num w:numId="58" w16cid:durableId="1478181182">
    <w:abstractNumId w:val="347"/>
  </w:num>
  <w:num w:numId="59" w16cid:durableId="851795243">
    <w:abstractNumId w:val="241"/>
  </w:num>
  <w:num w:numId="60" w16cid:durableId="141238807">
    <w:abstractNumId w:val="110"/>
  </w:num>
  <w:num w:numId="61" w16cid:durableId="124935656">
    <w:abstractNumId w:val="215"/>
  </w:num>
  <w:num w:numId="62" w16cid:durableId="1207369823">
    <w:abstractNumId w:val="315"/>
  </w:num>
  <w:num w:numId="63" w16cid:durableId="1862473204">
    <w:abstractNumId w:val="551"/>
  </w:num>
  <w:num w:numId="64" w16cid:durableId="1905604542">
    <w:abstractNumId w:val="673"/>
  </w:num>
  <w:num w:numId="65" w16cid:durableId="982196344">
    <w:abstractNumId w:val="257"/>
  </w:num>
  <w:num w:numId="66" w16cid:durableId="1139298235">
    <w:abstractNumId w:val="420"/>
  </w:num>
  <w:num w:numId="67" w16cid:durableId="204954824">
    <w:abstractNumId w:val="96"/>
  </w:num>
  <w:num w:numId="68" w16cid:durableId="1038746496">
    <w:abstractNumId w:val="647"/>
  </w:num>
  <w:num w:numId="69" w16cid:durableId="1811558101">
    <w:abstractNumId w:val="560"/>
  </w:num>
  <w:num w:numId="70" w16cid:durableId="1843200846">
    <w:abstractNumId w:val="270"/>
  </w:num>
  <w:num w:numId="71" w16cid:durableId="1933119339">
    <w:abstractNumId w:val="550"/>
  </w:num>
  <w:num w:numId="72" w16cid:durableId="1036852241">
    <w:abstractNumId w:val="553"/>
  </w:num>
  <w:num w:numId="73" w16cid:durableId="1790315074">
    <w:abstractNumId w:val="15"/>
  </w:num>
  <w:num w:numId="74" w16cid:durableId="663705308">
    <w:abstractNumId w:val="99"/>
  </w:num>
  <w:num w:numId="75" w16cid:durableId="1957102363">
    <w:abstractNumId w:val="520"/>
  </w:num>
  <w:num w:numId="76" w16cid:durableId="1108499460">
    <w:abstractNumId w:val="612"/>
  </w:num>
  <w:num w:numId="77" w16cid:durableId="1234468293">
    <w:abstractNumId w:val="414"/>
  </w:num>
  <w:num w:numId="78" w16cid:durableId="798187297">
    <w:abstractNumId w:val="183"/>
  </w:num>
  <w:num w:numId="79" w16cid:durableId="1148740106">
    <w:abstractNumId w:val="645"/>
  </w:num>
  <w:num w:numId="80" w16cid:durableId="1447694620">
    <w:abstractNumId w:val="358"/>
  </w:num>
  <w:num w:numId="81" w16cid:durableId="390544746">
    <w:abstractNumId w:val="252"/>
  </w:num>
  <w:num w:numId="82" w16cid:durableId="1409034327">
    <w:abstractNumId w:val="374"/>
  </w:num>
  <w:num w:numId="83" w16cid:durableId="958491209">
    <w:abstractNumId w:val="195"/>
  </w:num>
  <w:num w:numId="84" w16cid:durableId="1079716391">
    <w:abstractNumId w:val="563"/>
  </w:num>
  <w:num w:numId="85" w16cid:durableId="1112434928">
    <w:abstractNumId w:val="501"/>
  </w:num>
  <w:num w:numId="86" w16cid:durableId="44765783">
    <w:abstractNumId w:val="258"/>
  </w:num>
  <w:num w:numId="87" w16cid:durableId="1506021163">
    <w:abstractNumId w:val="685"/>
  </w:num>
  <w:num w:numId="88" w16cid:durableId="231236709">
    <w:abstractNumId w:val="650"/>
  </w:num>
  <w:num w:numId="89" w16cid:durableId="1425108391">
    <w:abstractNumId w:val="359"/>
  </w:num>
  <w:num w:numId="90" w16cid:durableId="1859351942">
    <w:abstractNumId w:val="233"/>
  </w:num>
  <w:num w:numId="91" w16cid:durableId="1731536428">
    <w:abstractNumId w:val="142"/>
  </w:num>
  <w:num w:numId="92" w16cid:durableId="515383001">
    <w:abstractNumId w:val="41"/>
  </w:num>
  <w:num w:numId="93" w16cid:durableId="360398021">
    <w:abstractNumId w:val="188"/>
  </w:num>
  <w:num w:numId="94" w16cid:durableId="174923808">
    <w:abstractNumId w:val="294"/>
  </w:num>
  <w:num w:numId="95" w16cid:durableId="473181489">
    <w:abstractNumId w:val="22"/>
  </w:num>
  <w:num w:numId="96" w16cid:durableId="1788426273">
    <w:abstractNumId w:val="33"/>
  </w:num>
  <w:num w:numId="97" w16cid:durableId="436874185">
    <w:abstractNumId w:val="111"/>
  </w:num>
  <w:num w:numId="98" w16cid:durableId="1998848881">
    <w:abstractNumId w:val="500"/>
  </w:num>
  <w:num w:numId="99" w16cid:durableId="730663910">
    <w:abstractNumId w:val="133"/>
  </w:num>
  <w:num w:numId="100" w16cid:durableId="705720526">
    <w:abstractNumId w:val="60"/>
  </w:num>
  <w:num w:numId="101" w16cid:durableId="1403674464">
    <w:abstractNumId w:val="660"/>
  </w:num>
  <w:num w:numId="102" w16cid:durableId="815487411">
    <w:abstractNumId w:val="448"/>
  </w:num>
  <w:num w:numId="103" w16cid:durableId="1816412511">
    <w:abstractNumId w:val="274"/>
  </w:num>
  <w:num w:numId="104" w16cid:durableId="291403418">
    <w:abstractNumId w:val="73"/>
  </w:num>
  <w:num w:numId="105" w16cid:durableId="1038819725">
    <w:abstractNumId w:val="654"/>
  </w:num>
  <w:num w:numId="106" w16cid:durableId="1303459653">
    <w:abstractNumId w:val="34"/>
  </w:num>
  <w:num w:numId="107" w16cid:durableId="107505101">
    <w:abstractNumId w:val="145"/>
  </w:num>
  <w:num w:numId="108" w16cid:durableId="771316342">
    <w:abstractNumId w:val="328"/>
  </w:num>
  <w:num w:numId="109" w16cid:durableId="390857075">
    <w:abstractNumId w:val="573"/>
  </w:num>
  <w:num w:numId="110" w16cid:durableId="1317759215">
    <w:abstractNumId w:val="579"/>
  </w:num>
  <w:num w:numId="111" w16cid:durableId="1554851074">
    <w:abstractNumId w:val="199"/>
  </w:num>
  <w:num w:numId="112" w16cid:durableId="70590409">
    <w:abstractNumId w:val="505"/>
  </w:num>
  <w:num w:numId="113" w16cid:durableId="646208079">
    <w:abstractNumId w:val="474"/>
  </w:num>
  <w:num w:numId="114" w16cid:durableId="1368288384">
    <w:abstractNumId w:val="458"/>
  </w:num>
  <w:num w:numId="115" w16cid:durableId="925304387">
    <w:abstractNumId w:val="84"/>
  </w:num>
  <w:num w:numId="116" w16cid:durableId="1780564578">
    <w:abstractNumId w:val="317"/>
  </w:num>
  <w:num w:numId="117" w16cid:durableId="1897661843">
    <w:abstractNumId w:val="174"/>
  </w:num>
  <w:num w:numId="118" w16cid:durableId="262306618">
    <w:abstractNumId w:val="49"/>
  </w:num>
  <w:num w:numId="119" w16cid:durableId="1081870374">
    <w:abstractNumId w:val="364"/>
  </w:num>
  <w:num w:numId="120" w16cid:durableId="1550995798">
    <w:abstractNumId w:val="31"/>
  </w:num>
  <w:num w:numId="121" w16cid:durableId="551312743">
    <w:abstractNumId w:val="595"/>
  </w:num>
  <w:num w:numId="122" w16cid:durableId="2047170488">
    <w:abstractNumId w:val="443"/>
  </w:num>
  <w:num w:numId="123" w16cid:durableId="16395167">
    <w:abstractNumId w:val="279"/>
  </w:num>
  <w:num w:numId="124" w16cid:durableId="611131355">
    <w:abstractNumId w:val="181"/>
  </w:num>
  <w:num w:numId="125" w16cid:durableId="1214999949">
    <w:abstractNumId w:val="105"/>
  </w:num>
  <w:num w:numId="126" w16cid:durableId="1400477">
    <w:abstractNumId w:val="264"/>
  </w:num>
  <w:num w:numId="127" w16cid:durableId="161705551">
    <w:abstractNumId w:val="140"/>
  </w:num>
  <w:num w:numId="128" w16cid:durableId="479345889">
    <w:abstractNumId w:val="212"/>
  </w:num>
  <w:num w:numId="129" w16cid:durableId="1092092798">
    <w:abstractNumId w:val="514"/>
  </w:num>
  <w:num w:numId="130" w16cid:durableId="503056500">
    <w:abstractNumId w:val="471"/>
  </w:num>
  <w:num w:numId="131" w16cid:durableId="1823695070">
    <w:abstractNumId w:val="323"/>
  </w:num>
  <w:num w:numId="132" w16cid:durableId="1654142246">
    <w:abstractNumId w:val="189"/>
  </w:num>
  <w:num w:numId="133" w16cid:durableId="546262173">
    <w:abstractNumId w:val="633"/>
  </w:num>
  <w:num w:numId="134" w16cid:durableId="1971473118">
    <w:abstractNumId w:val="313"/>
  </w:num>
  <w:num w:numId="135" w16cid:durableId="1823081473">
    <w:abstractNumId w:val="652"/>
  </w:num>
  <w:num w:numId="136" w16cid:durableId="952133270">
    <w:abstractNumId w:val="311"/>
  </w:num>
  <w:num w:numId="137" w16cid:durableId="1273829588">
    <w:abstractNumId w:val="20"/>
  </w:num>
  <w:num w:numId="138" w16cid:durableId="972101207">
    <w:abstractNumId w:val="618"/>
  </w:num>
  <w:num w:numId="139" w16cid:durableId="1191842701">
    <w:abstractNumId w:val="243"/>
  </w:num>
  <w:num w:numId="140" w16cid:durableId="835608991">
    <w:abstractNumId w:val="130"/>
  </w:num>
  <w:num w:numId="141" w16cid:durableId="1512062161">
    <w:abstractNumId w:val="531"/>
  </w:num>
  <w:num w:numId="142" w16cid:durableId="1494103221">
    <w:abstractNumId w:val="444"/>
  </w:num>
  <w:num w:numId="143" w16cid:durableId="1018121323">
    <w:abstractNumId w:val="77"/>
  </w:num>
  <w:num w:numId="144" w16cid:durableId="1879588550">
    <w:abstractNumId w:val="102"/>
  </w:num>
  <w:num w:numId="145" w16cid:durableId="1134984519">
    <w:abstractNumId w:val="3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9"/>
  </w:num>
  <w:num w:numId="148" w16cid:durableId="1920865252">
    <w:abstractNumId w:val="447"/>
  </w:num>
  <w:num w:numId="149" w16cid:durableId="1342078707">
    <w:abstractNumId w:val="305"/>
  </w:num>
  <w:num w:numId="150" w16cid:durableId="193035228">
    <w:abstractNumId w:val="131"/>
  </w:num>
  <w:num w:numId="151" w16cid:durableId="184439367">
    <w:abstractNumId w:val="45"/>
  </w:num>
  <w:num w:numId="152" w16cid:durableId="621041337">
    <w:abstractNumId w:val="564"/>
  </w:num>
  <w:num w:numId="153" w16cid:durableId="1364986458">
    <w:abstractNumId w:val="165"/>
  </w:num>
  <w:num w:numId="154" w16cid:durableId="1097794206">
    <w:abstractNumId w:val="385"/>
  </w:num>
  <w:num w:numId="155" w16cid:durableId="471293945">
    <w:abstractNumId w:val="152"/>
  </w:num>
  <w:num w:numId="156" w16cid:durableId="233861890">
    <w:abstractNumId w:val="273"/>
  </w:num>
  <w:num w:numId="157" w16cid:durableId="1566799051">
    <w:abstractNumId w:val="340"/>
  </w:num>
  <w:num w:numId="158" w16cid:durableId="1935894964">
    <w:abstractNumId w:val="377"/>
  </w:num>
  <w:num w:numId="159" w16cid:durableId="1499075522">
    <w:abstractNumId w:val="226"/>
  </w:num>
  <w:num w:numId="160" w16cid:durableId="474370772">
    <w:abstractNumId w:val="115"/>
  </w:num>
  <w:num w:numId="161" w16cid:durableId="1393389754">
    <w:abstractNumId w:val="124"/>
  </w:num>
  <w:num w:numId="162" w16cid:durableId="1534030185">
    <w:abstractNumId w:val="546"/>
  </w:num>
  <w:num w:numId="163" w16cid:durableId="279646940">
    <w:abstractNumId w:val="193"/>
  </w:num>
  <w:num w:numId="164" w16cid:durableId="605312509">
    <w:abstractNumId w:val="506"/>
  </w:num>
  <w:num w:numId="165" w16cid:durableId="443185882">
    <w:abstractNumId w:val="623"/>
  </w:num>
  <w:num w:numId="166" w16cid:durableId="1252742756">
    <w:abstractNumId w:val="103"/>
  </w:num>
  <w:num w:numId="167" w16cid:durableId="260846523">
    <w:abstractNumId w:val="445"/>
  </w:num>
  <w:num w:numId="168" w16cid:durableId="1324041525">
    <w:abstractNumId w:val="386"/>
  </w:num>
  <w:num w:numId="169" w16cid:durableId="1262252593">
    <w:abstractNumId w:val="360"/>
  </w:num>
  <w:num w:numId="170" w16cid:durableId="568425394">
    <w:abstractNumId w:val="548"/>
  </w:num>
  <w:num w:numId="171" w16cid:durableId="1098595399">
    <w:abstractNumId w:val="357"/>
  </w:num>
  <w:num w:numId="172" w16cid:durableId="966275078">
    <w:abstractNumId w:val="272"/>
  </w:num>
  <w:num w:numId="173" w16cid:durableId="17505991">
    <w:abstractNumId w:val="641"/>
  </w:num>
  <w:num w:numId="174" w16cid:durableId="2122797601">
    <w:abstractNumId w:val="566"/>
  </w:num>
  <w:num w:numId="175" w16cid:durableId="260995503">
    <w:abstractNumId w:val="234"/>
  </w:num>
  <w:num w:numId="176" w16cid:durableId="79330256">
    <w:abstractNumId w:val="118"/>
  </w:num>
  <w:num w:numId="177" w16cid:durableId="926495480">
    <w:abstractNumId w:val="659"/>
  </w:num>
  <w:num w:numId="178" w16cid:durableId="426199675">
    <w:abstractNumId w:val="295"/>
  </w:num>
  <w:num w:numId="179" w16cid:durableId="669715114">
    <w:abstractNumId w:val="3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6"/>
  </w:num>
  <w:num w:numId="181" w16cid:durableId="616567933">
    <w:abstractNumId w:val="156"/>
  </w:num>
  <w:num w:numId="182" w16cid:durableId="848452348">
    <w:abstractNumId w:val="216"/>
  </w:num>
  <w:num w:numId="183" w16cid:durableId="1333797169">
    <w:abstractNumId w:val="320"/>
  </w:num>
  <w:num w:numId="184" w16cid:durableId="2044944210">
    <w:abstractNumId w:val="24"/>
  </w:num>
  <w:num w:numId="185" w16cid:durableId="183713347">
    <w:abstractNumId w:val="427"/>
  </w:num>
  <w:num w:numId="186" w16cid:durableId="1265381070">
    <w:abstractNumId w:val="667"/>
  </w:num>
  <w:num w:numId="187" w16cid:durableId="1455371280">
    <w:abstractNumId w:val="661"/>
  </w:num>
  <w:num w:numId="188" w16cid:durableId="13771316">
    <w:abstractNumId w:val="600"/>
  </w:num>
  <w:num w:numId="189" w16cid:durableId="1552574112">
    <w:abstractNumId w:val="135"/>
  </w:num>
  <w:num w:numId="190" w16cid:durableId="1183209648">
    <w:abstractNumId w:val="684"/>
  </w:num>
  <w:num w:numId="191" w16cid:durableId="620651123">
    <w:abstractNumId w:val="247"/>
  </w:num>
  <w:num w:numId="192" w16cid:durableId="512190583">
    <w:abstractNumId w:val="611"/>
  </w:num>
  <w:num w:numId="193" w16cid:durableId="1812013657">
    <w:abstractNumId w:val="5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9"/>
  </w:num>
  <w:num w:numId="195" w16cid:durableId="480510505">
    <w:abstractNumId w:val="619"/>
  </w:num>
  <w:num w:numId="196" w16cid:durableId="348870539">
    <w:abstractNumId w:val="197"/>
  </w:num>
  <w:num w:numId="197" w16cid:durableId="755174581">
    <w:abstractNumId w:val="589"/>
  </w:num>
  <w:num w:numId="198" w16cid:durableId="682511064">
    <w:abstractNumId w:val="221"/>
  </w:num>
  <w:num w:numId="199" w16cid:durableId="213124055">
    <w:abstractNumId w:val="159"/>
  </w:num>
  <w:num w:numId="200" w16cid:durableId="1930961606">
    <w:abstractNumId w:val="171"/>
  </w:num>
  <w:num w:numId="201" w16cid:durableId="1187672001">
    <w:abstractNumId w:val="136"/>
  </w:num>
  <w:num w:numId="202" w16cid:durableId="140732686">
    <w:abstractNumId w:val="666"/>
  </w:num>
  <w:num w:numId="203" w16cid:durableId="2099668977">
    <w:abstractNumId w:val="570"/>
  </w:num>
  <w:num w:numId="204" w16cid:durableId="1423330075">
    <w:abstractNumId w:val="392"/>
  </w:num>
  <w:num w:numId="205" w16cid:durableId="516430635">
    <w:abstractNumId w:val="395"/>
  </w:num>
  <w:num w:numId="206" w16cid:durableId="132914076">
    <w:abstractNumId w:val="571"/>
  </w:num>
  <w:num w:numId="207" w16cid:durableId="1553468210">
    <w:abstractNumId w:val="208"/>
  </w:num>
  <w:num w:numId="208" w16cid:durableId="530605028">
    <w:abstractNumId w:val="179"/>
  </w:num>
  <w:num w:numId="209" w16cid:durableId="1896356902">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1"/>
  </w:num>
  <w:num w:numId="211" w16cid:durableId="923496937">
    <w:abstractNumId w:val="148"/>
  </w:num>
  <w:num w:numId="212" w16cid:durableId="1288967158">
    <w:abstractNumId w:val="555"/>
  </w:num>
  <w:num w:numId="213" w16cid:durableId="2100056123">
    <w:abstractNumId w:val="559"/>
  </w:num>
  <w:num w:numId="214" w16cid:durableId="674382947">
    <w:abstractNumId w:val="394"/>
  </w:num>
  <w:num w:numId="215" w16cid:durableId="1600212391">
    <w:abstractNumId w:val="7"/>
  </w:num>
  <w:num w:numId="216" w16cid:durableId="957178947">
    <w:abstractNumId w:val="636"/>
  </w:num>
  <w:num w:numId="217" w16cid:durableId="856037630">
    <w:abstractNumId w:val="318"/>
  </w:num>
  <w:num w:numId="218" w16cid:durableId="177741845">
    <w:abstractNumId w:val="421"/>
  </w:num>
  <w:num w:numId="219" w16cid:durableId="234317243">
    <w:abstractNumId w:val="362"/>
  </w:num>
  <w:num w:numId="220" w16cid:durableId="207114382">
    <w:abstractNumId w:val="401"/>
  </w:num>
  <w:num w:numId="221" w16cid:durableId="499197150">
    <w:abstractNumId w:val="383"/>
  </w:num>
  <w:num w:numId="222" w16cid:durableId="208733871">
    <w:abstractNumId w:val="605"/>
  </w:num>
  <w:num w:numId="223" w16cid:durableId="650669702">
    <w:abstractNumId w:val="46"/>
  </w:num>
  <w:num w:numId="224" w16cid:durableId="1420369411">
    <w:abstractNumId w:val="100"/>
  </w:num>
  <w:num w:numId="225" w16cid:durableId="2138523187">
    <w:abstractNumId w:val="396"/>
  </w:num>
  <w:num w:numId="226" w16cid:durableId="1753432703">
    <w:abstractNumId w:val="44"/>
  </w:num>
  <w:num w:numId="227" w16cid:durableId="1286698376">
    <w:abstractNumId w:val="490"/>
  </w:num>
  <w:num w:numId="228" w16cid:durableId="926614891">
    <w:abstractNumId w:val="219"/>
  </w:num>
  <w:num w:numId="229" w16cid:durableId="2003779183">
    <w:abstractNumId w:val="43"/>
  </w:num>
  <w:num w:numId="230" w16cid:durableId="1626421133">
    <w:abstractNumId w:val="397"/>
  </w:num>
  <w:num w:numId="231" w16cid:durableId="1514107354">
    <w:abstractNumId w:val="85"/>
  </w:num>
  <w:num w:numId="232" w16cid:durableId="2002198122">
    <w:abstractNumId w:val="353"/>
  </w:num>
  <w:num w:numId="233" w16cid:durableId="65298297">
    <w:abstractNumId w:val="369"/>
  </w:num>
  <w:num w:numId="234" w16cid:durableId="9379085">
    <w:abstractNumId w:val="610"/>
  </w:num>
  <w:num w:numId="235" w16cid:durableId="792747114">
    <w:abstractNumId w:val="496"/>
  </w:num>
  <w:num w:numId="236" w16cid:durableId="448009427">
    <w:abstractNumId w:val="449"/>
  </w:num>
  <w:num w:numId="237" w16cid:durableId="464274601">
    <w:abstractNumId w:val="337"/>
  </w:num>
  <w:num w:numId="238" w16cid:durableId="1460339731">
    <w:abstractNumId w:val="97"/>
  </w:num>
  <w:num w:numId="239" w16cid:durableId="2088336002">
    <w:abstractNumId w:val="158"/>
  </w:num>
  <w:num w:numId="240" w16cid:durableId="716852569">
    <w:abstractNumId w:val="408"/>
  </w:num>
  <w:num w:numId="241" w16cid:durableId="573198160">
    <w:abstractNumId w:val="69"/>
  </w:num>
  <w:num w:numId="242" w16cid:durableId="2128695751">
    <w:abstractNumId w:val="227"/>
  </w:num>
  <w:num w:numId="243" w16cid:durableId="355353616">
    <w:abstractNumId w:val="554"/>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1"/>
  </w:num>
  <w:num w:numId="249" w16cid:durableId="911039511">
    <w:abstractNumId w:val="529"/>
  </w:num>
  <w:num w:numId="250" w16cid:durableId="689067992">
    <w:abstractNumId w:val="656"/>
  </w:num>
  <w:num w:numId="251" w16cid:durableId="88621504">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83"/>
  </w:num>
  <w:num w:numId="253" w16cid:durableId="704646338">
    <w:abstractNumId w:val="648"/>
  </w:num>
  <w:num w:numId="254" w16cid:durableId="411121149">
    <w:abstractNumId w:val="3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4"/>
  </w:num>
  <w:num w:numId="256" w16cid:durableId="1623340113">
    <w:abstractNumId w:val="37"/>
  </w:num>
  <w:num w:numId="257" w16cid:durableId="856625358">
    <w:abstractNumId w:val="627"/>
  </w:num>
  <w:num w:numId="258" w16cid:durableId="1943561945">
    <w:abstractNumId w:val="438"/>
    <w:lvlOverride w:ilvl="0">
      <w:startOverride w:val="1"/>
    </w:lvlOverride>
  </w:num>
  <w:num w:numId="259" w16cid:durableId="1362588517">
    <w:abstractNumId w:val="415"/>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6"/>
  </w:num>
  <w:num w:numId="261" w16cid:durableId="2024940103">
    <w:abstractNumId w:val="591"/>
  </w:num>
  <w:num w:numId="262" w16cid:durableId="765005926">
    <w:abstractNumId w:val="248"/>
  </w:num>
  <w:num w:numId="263" w16cid:durableId="1064451611">
    <w:abstractNumId w:val="125"/>
  </w:num>
  <w:num w:numId="264" w16cid:durableId="1318849390">
    <w:abstractNumId w:val="545"/>
  </w:num>
  <w:num w:numId="265" w16cid:durableId="959382145">
    <w:abstractNumId w:val="65"/>
  </w:num>
  <w:num w:numId="266" w16cid:durableId="850728947">
    <w:abstractNumId w:val="36"/>
  </w:num>
  <w:num w:numId="267" w16cid:durableId="174156760">
    <w:abstractNumId w:val="528"/>
  </w:num>
  <w:num w:numId="268" w16cid:durableId="2101950285">
    <w:abstractNumId w:val="304"/>
  </w:num>
  <w:num w:numId="269" w16cid:durableId="967247845">
    <w:abstractNumId w:val="211"/>
  </w:num>
  <w:num w:numId="270" w16cid:durableId="268204703">
    <w:abstractNumId w:val="141"/>
  </w:num>
  <w:num w:numId="271" w16cid:durableId="2093041769">
    <w:abstractNumId w:val="404"/>
  </w:num>
  <w:num w:numId="272" w16cid:durableId="513807455">
    <w:abstractNumId w:val="672"/>
  </w:num>
  <w:num w:numId="273" w16cid:durableId="1183780686">
    <w:abstractNumId w:val="356"/>
  </w:num>
  <w:num w:numId="274" w16cid:durableId="1200363486">
    <w:abstractNumId w:val="71"/>
  </w:num>
  <w:num w:numId="275" w16cid:durableId="1744914822">
    <w:abstractNumId w:val="297"/>
  </w:num>
  <w:num w:numId="276" w16cid:durableId="1454054575">
    <w:abstractNumId w:val="167"/>
  </w:num>
  <w:num w:numId="277" w16cid:durableId="375928787">
    <w:abstractNumId w:val="425"/>
  </w:num>
  <w:num w:numId="278" w16cid:durableId="1404376487">
    <w:abstractNumId w:val="465"/>
  </w:num>
  <w:num w:numId="279" w16cid:durableId="1476684686">
    <w:abstractNumId w:val="609"/>
  </w:num>
  <w:num w:numId="280" w16cid:durableId="1680085818">
    <w:abstractNumId w:val="419"/>
  </w:num>
  <w:num w:numId="281" w16cid:durableId="1538276170">
    <w:abstractNumId w:val="602"/>
  </w:num>
  <w:num w:numId="282" w16cid:durableId="1233586950">
    <w:abstractNumId w:val="499"/>
  </w:num>
  <w:num w:numId="283" w16cid:durableId="511064844">
    <w:abstractNumId w:val="649"/>
  </w:num>
  <w:num w:numId="284" w16cid:durableId="112678227">
    <w:abstractNumId w:val="10"/>
  </w:num>
  <w:num w:numId="285" w16cid:durableId="246619738">
    <w:abstractNumId w:val="512"/>
  </w:num>
  <w:num w:numId="286" w16cid:durableId="149561389">
    <w:abstractNumId w:val="669"/>
  </w:num>
  <w:num w:numId="287" w16cid:durableId="96491753">
    <w:abstractNumId w:val="410"/>
  </w:num>
  <w:num w:numId="288" w16cid:durableId="528303774">
    <w:abstractNumId w:val="481"/>
  </w:num>
  <w:num w:numId="289" w16cid:durableId="1795559387">
    <w:abstractNumId w:val="493"/>
  </w:num>
  <w:num w:numId="290" w16cid:durableId="1876968532">
    <w:abstractNumId w:val="166"/>
  </w:num>
  <w:num w:numId="291" w16cid:durableId="340552470">
    <w:abstractNumId w:val="82"/>
  </w:num>
  <w:num w:numId="292" w16cid:durableId="1955091229">
    <w:abstractNumId w:val="607"/>
  </w:num>
  <w:num w:numId="293" w16cid:durableId="1420175202">
    <w:abstractNumId w:val="284"/>
  </w:num>
  <w:num w:numId="294" w16cid:durableId="384720639">
    <w:abstractNumId w:val="106"/>
  </w:num>
  <w:num w:numId="295" w16cid:durableId="904418190">
    <w:abstractNumId w:val="72"/>
  </w:num>
  <w:num w:numId="296" w16cid:durableId="1065756989">
    <w:abstractNumId w:val="332"/>
  </w:num>
  <w:num w:numId="297" w16cid:durableId="1247687493">
    <w:abstractNumId w:val="268"/>
  </w:num>
  <w:num w:numId="298" w16cid:durableId="462233371">
    <w:abstractNumId w:val="409"/>
  </w:num>
  <w:num w:numId="299" w16cid:durableId="318310673">
    <w:abstractNumId w:val="406"/>
  </w:num>
  <w:num w:numId="300" w16cid:durableId="2061663196">
    <w:abstractNumId w:val="539"/>
  </w:num>
  <w:num w:numId="301" w16cid:durableId="1741949037">
    <w:abstractNumId w:val="354"/>
  </w:num>
  <w:num w:numId="302" w16cid:durableId="1636518501">
    <w:abstractNumId w:val="621"/>
  </w:num>
  <w:num w:numId="303" w16cid:durableId="1371419210">
    <w:abstractNumId w:val="254"/>
  </w:num>
  <w:num w:numId="304" w16cid:durableId="1885681087">
    <w:abstractNumId w:val="139"/>
  </w:num>
  <w:num w:numId="305" w16cid:durableId="718092894">
    <w:abstractNumId w:val="301"/>
  </w:num>
  <w:num w:numId="306" w16cid:durableId="1456869833">
    <w:abstractNumId w:val="486"/>
  </w:num>
  <w:num w:numId="307" w16cid:durableId="1516637">
    <w:abstractNumId w:val="3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5"/>
  </w:num>
  <w:num w:numId="309" w16cid:durableId="524487630">
    <w:abstractNumId w:val="510"/>
  </w:num>
  <w:num w:numId="310" w16cid:durableId="155269771">
    <w:abstractNumId w:val="682"/>
  </w:num>
  <w:num w:numId="311" w16cid:durableId="520316022">
    <w:abstractNumId w:val="25"/>
  </w:num>
  <w:num w:numId="312" w16cid:durableId="1586840183">
    <w:abstractNumId w:val="498"/>
  </w:num>
  <w:num w:numId="313" w16cid:durableId="487598853">
    <w:abstractNumId w:val="532"/>
  </w:num>
  <w:num w:numId="314" w16cid:durableId="416442120">
    <w:abstractNumId w:val="466"/>
  </w:num>
  <w:num w:numId="315" w16cid:durableId="1570186959">
    <w:abstractNumId w:val="75"/>
  </w:num>
  <w:num w:numId="316" w16cid:durableId="235360647">
    <w:abstractNumId w:val="567"/>
  </w:num>
  <w:num w:numId="317" w16cid:durableId="20127502">
    <w:abstractNumId w:val="21"/>
  </w:num>
  <w:num w:numId="318" w16cid:durableId="190412543">
    <w:abstractNumId w:val="547"/>
  </w:num>
  <w:num w:numId="319" w16cid:durableId="1723820181">
    <w:abstractNumId w:val="508"/>
  </w:num>
  <w:num w:numId="320" w16cid:durableId="1859003746">
    <w:abstractNumId w:val="242"/>
  </w:num>
  <w:num w:numId="321" w16cid:durableId="1745760329">
    <w:abstractNumId w:val="463"/>
  </w:num>
  <w:num w:numId="322" w16cid:durableId="329722360">
    <w:abstractNumId w:val="614"/>
  </w:num>
  <w:num w:numId="323" w16cid:durableId="1257782715">
    <w:abstractNumId w:val="78"/>
  </w:num>
  <w:num w:numId="324" w16cid:durableId="2082945470">
    <w:abstractNumId w:val="540"/>
  </w:num>
  <w:num w:numId="325" w16cid:durableId="1883594749">
    <w:abstractNumId w:val="626"/>
  </w:num>
  <w:num w:numId="326" w16cid:durableId="1222518158">
    <w:abstractNumId w:val="561"/>
  </w:num>
  <w:num w:numId="327" w16cid:durableId="2131241630">
    <w:abstractNumId w:val="388"/>
  </w:num>
  <w:num w:numId="328" w16cid:durableId="617218877">
    <w:abstractNumId w:val="147"/>
  </w:num>
  <w:num w:numId="329" w16cid:durableId="1485197917">
    <w:abstractNumId w:val="423"/>
  </w:num>
  <w:num w:numId="330" w16cid:durableId="19472295">
    <w:abstractNumId w:val="536"/>
  </w:num>
  <w:num w:numId="331" w16cid:durableId="344871083">
    <w:abstractNumId w:val="206"/>
  </w:num>
  <w:num w:numId="332" w16cid:durableId="145324763">
    <w:abstractNumId w:val="169"/>
  </w:num>
  <w:num w:numId="333" w16cid:durableId="1867518763">
    <w:abstractNumId w:val="326"/>
  </w:num>
  <w:num w:numId="334" w16cid:durableId="341056865">
    <w:abstractNumId w:val="556"/>
  </w:num>
  <w:num w:numId="335" w16cid:durableId="921185223">
    <w:abstractNumId w:val="495"/>
  </w:num>
  <w:num w:numId="336" w16cid:durableId="607853744">
    <w:abstractNumId w:val="303"/>
  </w:num>
  <w:num w:numId="337" w16cid:durableId="913128973">
    <w:abstractNumId w:val="677"/>
  </w:num>
  <w:num w:numId="338" w16cid:durableId="1198350464">
    <w:abstractNumId w:val="350"/>
  </w:num>
  <w:num w:numId="339" w16cid:durableId="1256136611">
    <w:abstractNumId w:val="644"/>
  </w:num>
  <w:num w:numId="340" w16cid:durableId="1824157706">
    <w:abstractNumId w:val="74"/>
  </w:num>
  <w:num w:numId="341" w16cid:durableId="8800527">
    <w:abstractNumId w:val="282"/>
  </w:num>
  <w:num w:numId="342" w16cid:durableId="149835737">
    <w:abstractNumId w:val="331"/>
  </w:num>
  <w:num w:numId="343" w16cid:durableId="99885260">
    <w:abstractNumId w:val="387"/>
  </w:num>
  <w:num w:numId="344" w16cid:durableId="1664966953">
    <w:abstractNumId w:val="17"/>
  </w:num>
  <w:num w:numId="345" w16cid:durableId="820730037">
    <w:abstractNumId w:val="176"/>
  </w:num>
  <w:num w:numId="346" w16cid:durableId="1491023493">
    <w:abstractNumId w:val="196"/>
  </w:num>
  <w:num w:numId="347" w16cid:durableId="1142112344">
    <w:abstractNumId w:val="624"/>
  </w:num>
  <w:num w:numId="348" w16cid:durableId="1102455083">
    <w:abstractNumId w:val="687"/>
  </w:num>
  <w:num w:numId="349" w16cid:durableId="405344657">
    <w:abstractNumId w:val="0"/>
  </w:num>
  <w:num w:numId="350" w16cid:durableId="363361753">
    <w:abstractNumId w:val="236"/>
  </w:num>
  <w:num w:numId="351" w16cid:durableId="1430195391">
    <w:abstractNumId w:val="434"/>
  </w:num>
  <w:num w:numId="352" w16cid:durableId="675574196">
    <w:abstractNumId w:val="327"/>
  </w:num>
  <w:num w:numId="353" w16cid:durableId="1331830237">
    <w:abstractNumId w:val="310"/>
  </w:num>
  <w:num w:numId="354" w16cid:durableId="1665207310">
    <w:abstractNumId w:val="668"/>
  </w:num>
  <w:num w:numId="355" w16cid:durableId="630014183">
    <w:abstractNumId w:val="558"/>
  </w:num>
  <w:num w:numId="356" w16cid:durableId="653221145">
    <w:abstractNumId w:val="98"/>
  </w:num>
  <w:num w:numId="357" w16cid:durableId="1468623886">
    <w:abstractNumId w:val="154"/>
  </w:num>
  <w:num w:numId="358" w16cid:durableId="493569940">
    <w:abstractNumId w:val="455"/>
  </w:num>
  <w:num w:numId="359" w16cid:durableId="1169977916">
    <w:abstractNumId w:val="12"/>
  </w:num>
  <w:num w:numId="360" w16cid:durableId="742143149">
    <w:abstractNumId w:val="259"/>
  </w:num>
  <w:num w:numId="361" w16cid:durableId="393503111">
    <w:abstractNumId w:val="232"/>
  </w:num>
  <w:num w:numId="362" w16cid:durableId="944575105">
    <w:abstractNumId w:val="502"/>
  </w:num>
  <w:num w:numId="363" w16cid:durableId="487399848">
    <w:abstractNumId w:val="549"/>
  </w:num>
  <w:num w:numId="364" w16cid:durableId="1751198630">
    <w:abstractNumId w:val="521"/>
  </w:num>
  <w:num w:numId="365" w16cid:durableId="791945339">
    <w:abstractNumId w:val="431"/>
  </w:num>
  <w:num w:numId="366" w16cid:durableId="1229077118">
    <w:abstractNumId w:val="680"/>
  </w:num>
  <w:num w:numId="367" w16cid:durableId="734670757">
    <w:abstractNumId w:val="562"/>
  </w:num>
  <w:num w:numId="368" w16cid:durableId="442531277">
    <w:abstractNumId w:val="180"/>
  </w:num>
  <w:num w:numId="369" w16cid:durableId="139540584">
    <w:abstractNumId w:val="454"/>
  </w:num>
  <w:num w:numId="370" w16cid:durableId="756024966">
    <w:abstractNumId w:val="335"/>
  </w:num>
  <w:num w:numId="371" w16cid:durableId="1651015305">
    <w:abstractNumId w:val="343"/>
  </w:num>
  <w:num w:numId="372" w16cid:durableId="348140211">
    <w:abstractNumId w:val="170"/>
  </w:num>
  <w:num w:numId="373" w16cid:durableId="1092360015">
    <w:abstractNumId w:val="48"/>
  </w:num>
  <w:num w:numId="374" w16cid:durableId="1837568906">
    <w:abstractNumId w:val="345"/>
  </w:num>
  <w:num w:numId="375" w16cid:durableId="1465659874">
    <w:abstractNumId w:val="552"/>
  </w:num>
  <w:num w:numId="376" w16cid:durableId="1716079692">
    <w:abstractNumId w:val="355"/>
  </w:num>
  <w:num w:numId="377" w16cid:durableId="1440295206">
    <w:abstractNumId w:val="442"/>
  </w:num>
  <w:num w:numId="378" w16cid:durableId="1171214127">
    <w:abstractNumId w:val="9"/>
  </w:num>
  <w:num w:numId="379" w16cid:durableId="1901942021">
    <w:abstractNumId w:val="151"/>
  </w:num>
  <w:num w:numId="380" w16cid:durableId="2007710354">
    <w:abstractNumId w:val="325"/>
  </w:num>
  <w:num w:numId="381" w16cid:durableId="1055737410">
    <w:abstractNumId w:val="402"/>
  </w:num>
  <w:num w:numId="382" w16cid:durableId="473067165">
    <w:abstractNumId w:val="121"/>
  </w:num>
  <w:num w:numId="383" w16cid:durableId="1438066315">
    <w:abstractNumId w:val="91"/>
  </w:num>
  <w:num w:numId="384" w16cid:durableId="1544176313">
    <w:abstractNumId w:val="681"/>
  </w:num>
  <w:num w:numId="385" w16cid:durableId="1903103185">
    <w:abstractNumId w:val="459"/>
  </w:num>
  <w:num w:numId="386" w16cid:durableId="1810398006">
    <w:abstractNumId w:val="119"/>
  </w:num>
  <w:num w:numId="387" w16cid:durableId="471675312">
    <w:abstractNumId w:val="143"/>
  </w:num>
  <w:num w:numId="388" w16cid:durableId="1501697030">
    <w:abstractNumId w:val="249"/>
  </w:num>
  <w:num w:numId="389" w16cid:durableId="1686326770">
    <w:abstractNumId w:val="424"/>
  </w:num>
  <w:num w:numId="390" w16cid:durableId="2093039795">
    <w:abstractNumId w:val="113"/>
  </w:num>
  <w:num w:numId="391" w16cid:durableId="1265500361">
    <w:abstractNumId w:val="675"/>
  </w:num>
  <w:num w:numId="392" w16cid:durableId="1495223456">
    <w:abstractNumId w:val="280"/>
  </w:num>
  <w:num w:numId="393" w16cid:durableId="1589192185">
    <w:abstractNumId w:val="366"/>
  </w:num>
  <w:num w:numId="394" w16cid:durableId="154689712">
    <w:abstractNumId w:val="426"/>
  </w:num>
  <w:num w:numId="395" w16cid:durableId="4938298">
    <w:abstractNumId w:val="651"/>
  </w:num>
  <w:num w:numId="396" w16cid:durableId="866676287">
    <w:abstractNumId w:val="584"/>
  </w:num>
  <w:num w:numId="397" w16cid:durableId="918059966">
    <w:abstractNumId w:val="524"/>
  </w:num>
  <w:num w:numId="398" w16cid:durableId="2049992704">
    <w:abstractNumId w:val="487"/>
  </w:num>
  <w:num w:numId="399" w16cid:durableId="391542335">
    <w:abstractNumId w:val="132"/>
  </w:num>
  <w:num w:numId="400" w16cid:durableId="506940125">
    <w:abstractNumId w:val="112"/>
  </w:num>
  <w:num w:numId="401" w16cid:durableId="1317996049">
    <w:abstractNumId w:val="671"/>
  </w:num>
  <w:num w:numId="402" w16cid:durableId="1593079781">
    <w:abstractNumId w:val="430"/>
  </w:num>
  <w:num w:numId="403" w16cid:durableId="1488939056">
    <w:abstractNumId w:val="638"/>
  </w:num>
  <w:num w:numId="404" w16cid:durableId="1328902201">
    <w:abstractNumId w:val="412"/>
  </w:num>
  <w:num w:numId="405" w16cid:durableId="498154761">
    <w:abstractNumId w:val="461"/>
  </w:num>
  <w:num w:numId="406" w16cid:durableId="1099062148">
    <w:abstractNumId w:val="411"/>
  </w:num>
  <w:num w:numId="407" w16cid:durableId="606162016">
    <w:abstractNumId w:val="336"/>
  </w:num>
  <w:num w:numId="408" w16cid:durableId="1442870423">
    <w:abstractNumId w:val="298"/>
  </w:num>
  <w:num w:numId="409" w16cid:durableId="51584679">
    <w:abstractNumId w:val="86"/>
  </w:num>
  <w:num w:numId="410" w16cid:durableId="750934413">
    <w:abstractNumId w:val="630"/>
  </w:num>
  <w:num w:numId="411" w16cid:durableId="791438090">
    <w:abstractNumId w:val="452"/>
  </w:num>
  <w:num w:numId="412" w16cid:durableId="1287543025">
    <w:abstractNumId w:val="83"/>
  </w:num>
  <w:num w:numId="413" w16cid:durableId="1588229722">
    <w:abstractNumId w:val="613"/>
  </w:num>
  <w:num w:numId="414" w16cid:durableId="791438594">
    <w:abstractNumId w:val="476"/>
  </w:num>
  <w:num w:numId="415" w16cid:durableId="1453359052">
    <w:abstractNumId w:val="473"/>
  </w:num>
  <w:num w:numId="416" w16cid:durableId="31661157">
    <w:abstractNumId w:val="283"/>
  </w:num>
  <w:num w:numId="417" w16cid:durableId="2021002296">
    <w:abstractNumId w:val="123"/>
  </w:num>
  <w:num w:numId="418" w16cid:durableId="2095858963">
    <w:abstractNumId w:val="278"/>
  </w:num>
  <w:num w:numId="419" w16cid:durableId="728304727">
    <w:abstractNumId w:val="405"/>
  </w:num>
  <w:num w:numId="420" w16cid:durableId="135026824">
    <w:abstractNumId w:val="523"/>
  </w:num>
  <w:num w:numId="421" w16cid:durableId="687558800">
    <w:abstractNumId w:val="287"/>
  </w:num>
  <w:num w:numId="422" w16cid:durableId="1478257203">
    <w:abstractNumId w:val="344"/>
  </w:num>
  <w:num w:numId="423" w16cid:durableId="1755858945">
    <w:abstractNumId w:val="114"/>
  </w:num>
  <w:num w:numId="424" w16cid:durableId="418870151">
    <w:abstractNumId w:val="316"/>
  </w:num>
  <w:num w:numId="425" w16cid:durableId="1471745036">
    <w:abstractNumId w:val="200"/>
  </w:num>
  <w:num w:numId="426" w16cid:durableId="1358852517">
    <w:abstractNumId w:val="439"/>
  </w:num>
  <w:num w:numId="427" w16cid:durableId="467094316">
    <w:abstractNumId w:val="479"/>
  </w:num>
  <w:num w:numId="428" w16cid:durableId="330644128">
    <w:abstractNumId w:val="522"/>
  </w:num>
  <w:num w:numId="429" w16cid:durableId="1005744783">
    <w:abstractNumId w:val="542"/>
  </w:num>
  <w:num w:numId="430" w16cid:durableId="891573454">
    <w:abstractNumId w:val="285"/>
  </w:num>
  <w:num w:numId="431" w16cid:durableId="479660585">
    <w:abstractNumId w:val="435"/>
  </w:num>
  <w:num w:numId="432" w16cid:durableId="57939998">
    <w:abstractNumId w:val="519"/>
  </w:num>
  <w:num w:numId="433" w16cid:durableId="1840348433">
    <w:abstractNumId w:val="482"/>
  </w:num>
  <w:num w:numId="434" w16cid:durableId="1055738636">
    <w:abstractNumId w:val="109"/>
  </w:num>
  <w:num w:numId="435" w16cid:durableId="1213273520">
    <w:abstractNumId w:val="160"/>
  </w:num>
  <w:num w:numId="436" w16cid:durableId="614017512">
    <w:abstractNumId w:val="57"/>
  </w:num>
  <w:num w:numId="437" w16cid:durableId="1820147091">
    <w:abstractNumId w:val="622"/>
  </w:num>
  <w:num w:numId="438" w16cid:durableId="2112894459">
    <w:abstractNumId w:val="126"/>
  </w:num>
  <w:num w:numId="439" w16cid:durableId="341131866">
    <w:abstractNumId w:val="676"/>
  </w:num>
  <w:num w:numId="440" w16cid:durableId="719019349">
    <w:abstractNumId w:val="70"/>
  </w:num>
  <w:num w:numId="441" w16cid:durableId="1558131142">
    <w:abstractNumId w:val="483"/>
  </w:num>
  <w:num w:numId="442" w16cid:durableId="881096831">
    <w:abstractNumId w:val="101"/>
  </w:num>
  <w:num w:numId="443" w16cid:durableId="17440114">
    <w:abstractNumId w:val="464"/>
  </w:num>
  <w:num w:numId="444" w16cid:durableId="1392651313">
    <w:abstractNumId w:val="8"/>
  </w:num>
  <w:num w:numId="445" w16cid:durableId="469128910">
    <w:abstractNumId w:val="290"/>
  </w:num>
  <w:num w:numId="446" w16cid:durableId="1903910086">
    <w:abstractNumId w:val="497"/>
  </w:num>
  <w:num w:numId="447" w16cid:durableId="1828128566">
    <w:abstractNumId w:val="596"/>
  </w:num>
  <w:num w:numId="448" w16cid:durableId="1478260771">
    <w:abstractNumId w:val="517"/>
  </w:num>
  <w:num w:numId="449" w16cid:durableId="765030875">
    <w:abstractNumId w:val="269"/>
  </w:num>
  <w:num w:numId="450" w16cid:durableId="576861868">
    <w:abstractNumId w:val="576"/>
  </w:num>
  <w:num w:numId="451" w16cid:durableId="788861617">
    <w:abstractNumId w:val="598"/>
  </w:num>
  <w:num w:numId="452" w16cid:durableId="1294872015">
    <w:abstractNumId w:val="333"/>
  </w:num>
  <w:num w:numId="453" w16cid:durableId="518547440">
    <w:abstractNumId w:val="228"/>
  </w:num>
  <w:num w:numId="454" w16cid:durableId="652565661">
    <w:abstractNumId w:val="363"/>
  </w:num>
  <w:num w:numId="455" w16cid:durableId="1154906227">
    <w:abstractNumId w:val="286"/>
  </w:num>
  <w:num w:numId="456" w16cid:durableId="434710037">
    <w:abstractNumId w:val="292"/>
  </w:num>
  <w:num w:numId="457" w16cid:durableId="872572154">
    <w:abstractNumId w:val="89"/>
  </w:num>
  <w:num w:numId="458" w16cid:durableId="522323300">
    <w:abstractNumId w:val="76"/>
  </w:num>
  <w:num w:numId="459" w16cid:durableId="213857887">
    <w:abstractNumId w:val="122"/>
  </w:num>
  <w:num w:numId="460" w16cid:durableId="651639162">
    <w:abstractNumId w:val="66"/>
  </w:num>
  <w:num w:numId="461" w16cid:durableId="1028409948">
    <w:abstractNumId w:val="594"/>
  </w:num>
  <w:num w:numId="462" w16cid:durableId="1724787224">
    <w:abstractNumId w:val="635"/>
  </w:num>
  <w:num w:numId="463" w16cid:durableId="76488645">
    <w:abstractNumId w:val="67"/>
  </w:num>
  <w:num w:numId="464" w16cid:durableId="2028561286">
    <w:abstractNumId w:val="289"/>
  </w:num>
  <w:num w:numId="465" w16cid:durableId="1258367534">
    <w:abstractNumId w:val="625"/>
  </w:num>
  <w:num w:numId="466" w16cid:durableId="1515921809">
    <w:abstractNumId w:val="157"/>
  </w:num>
  <w:num w:numId="467" w16cid:durableId="1884171882">
    <w:abstractNumId w:val="380"/>
  </w:num>
  <w:num w:numId="468" w16cid:durableId="1560290597">
    <w:abstractNumId w:val="432"/>
  </w:num>
  <w:num w:numId="469" w16cid:durableId="1101949954">
    <w:abstractNumId w:val="173"/>
  </w:num>
  <w:num w:numId="470" w16cid:durableId="1655647613">
    <w:abstractNumId w:val="205"/>
  </w:num>
  <w:num w:numId="471" w16cid:durableId="436411700">
    <w:abstractNumId w:val="662"/>
  </w:num>
  <w:num w:numId="472" w16cid:durableId="390928513">
    <w:abstractNumId w:val="224"/>
  </w:num>
  <w:num w:numId="473" w16cid:durableId="851837370">
    <w:abstractNumId w:val="679"/>
  </w:num>
  <w:num w:numId="474" w16cid:durableId="2012103020">
    <w:abstractNumId w:val="582"/>
  </w:num>
  <w:num w:numId="475" w16cid:durableId="219367992">
    <w:abstractNumId w:val="592"/>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6"/>
  </w:num>
  <w:num w:numId="478" w16cid:durableId="2071078013">
    <w:abstractNumId w:val="307"/>
  </w:num>
  <w:num w:numId="479" w16cid:durableId="405996736">
    <w:abstractNumId w:val="202"/>
  </w:num>
  <w:num w:numId="480" w16cid:durableId="1642155238">
    <w:abstractNumId w:val="129"/>
  </w:num>
  <w:num w:numId="481" w16cid:durableId="1413309136">
    <w:abstractNumId w:val="51"/>
  </w:num>
  <w:num w:numId="482" w16cid:durableId="976571691">
    <w:abstractNumId w:val="398"/>
  </w:num>
  <w:num w:numId="483" w16cid:durableId="733813620">
    <w:abstractNumId w:val="477"/>
  </w:num>
  <w:num w:numId="484" w16cid:durableId="1105609635">
    <w:abstractNumId w:val="339"/>
  </w:num>
  <w:num w:numId="485" w16cid:durableId="1987398406">
    <w:abstractNumId w:val="620"/>
  </w:num>
  <w:num w:numId="486" w16cid:durableId="1687753861">
    <w:abstractNumId w:val="149"/>
  </w:num>
  <w:num w:numId="487" w16cid:durableId="1672559508">
    <w:abstractNumId w:val="53"/>
  </w:num>
  <w:num w:numId="488" w16cid:durableId="1718121273">
    <w:abstractNumId w:val="441"/>
  </w:num>
  <w:num w:numId="489" w16cid:durableId="519900822">
    <w:abstractNumId w:val="634"/>
  </w:num>
  <w:num w:numId="490" w16cid:durableId="850602460">
    <w:abstractNumId w:val="604"/>
  </w:num>
  <w:num w:numId="491" w16cid:durableId="292908228">
    <w:abstractNumId w:val="367"/>
  </w:num>
  <w:num w:numId="492" w16cid:durableId="1923833589">
    <w:abstractNumId w:val="541"/>
  </w:num>
  <w:num w:numId="493" w16cid:durableId="603223414">
    <w:abstractNumId w:val="240"/>
  </w:num>
  <w:num w:numId="494" w16cid:durableId="1921669983">
    <w:abstractNumId w:val="391"/>
  </w:num>
  <w:num w:numId="495" w16cid:durableId="78138901">
    <w:abstractNumId w:val="108"/>
  </w:num>
  <w:num w:numId="496" w16cid:durableId="1336150392">
    <w:abstractNumId w:val="674"/>
  </w:num>
  <w:num w:numId="497" w16cid:durableId="2088770528">
    <w:abstractNumId w:val="480"/>
  </w:num>
  <w:num w:numId="498" w16cid:durableId="149952613">
    <w:abstractNumId w:val="61"/>
  </w:num>
  <w:num w:numId="499" w16cid:durableId="496073718">
    <w:abstractNumId w:val="478"/>
  </w:num>
  <w:num w:numId="500" w16cid:durableId="1642880102">
    <w:abstractNumId w:val="220"/>
  </w:num>
  <w:num w:numId="501" w16cid:durableId="2080127658">
    <w:abstractNumId w:val="63"/>
  </w:num>
  <w:num w:numId="502" w16cid:durableId="1362121308">
    <w:abstractNumId w:val="40"/>
  </w:num>
  <w:num w:numId="503" w16cid:durableId="2030179636">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38"/>
  </w:num>
  <w:num w:numId="505" w16cid:durableId="451898722">
    <w:abstractNumId w:val="642"/>
  </w:num>
  <w:num w:numId="506" w16cid:durableId="1943799309">
    <w:abstractNumId w:val="312"/>
  </w:num>
  <w:num w:numId="507" w16cid:durableId="2006008425">
    <w:abstractNumId w:val="678"/>
  </w:num>
  <w:num w:numId="508" w16cid:durableId="2139951819">
    <w:abstractNumId w:val="527"/>
  </w:num>
  <w:num w:numId="509" w16cid:durableId="383800106">
    <w:abstractNumId w:val="68"/>
  </w:num>
  <w:num w:numId="510" w16cid:durableId="951281625">
    <w:abstractNumId w:val="342"/>
  </w:num>
  <w:num w:numId="511" w16cid:durableId="1139807983">
    <w:abstractNumId w:val="599"/>
  </w:num>
  <w:num w:numId="512" w16cid:durableId="381296640">
    <w:abstractNumId w:val="440"/>
  </w:num>
  <w:num w:numId="513" w16cid:durableId="1771200472">
    <w:abstractNumId w:val="646"/>
  </w:num>
  <w:num w:numId="514" w16cid:durableId="528028960">
    <w:abstractNumId w:val="568"/>
  </w:num>
  <w:num w:numId="515" w16cid:durableId="261768329">
    <w:abstractNumId w:val="2"/>
  </w:num>
  <w:num w:numId="516" w16cid:durableId="283660506">
    <w:abstractNumId w:val="488"/>
  </w:num>
  <w:num w:numId="517" w16cid:durableId="1964576333">
    <w:abstractNumId w:val="186"/>
  </w:num>
  <w:num w:numId="518" w16cid:durableId="1247493201">
    <w:abstractNumId w:val="267"/>
  </w:num>
  <w:num w:numId="519" w16cid:durableId="537547240">
    <w:abstractNumId w:val="370"/>
  </w:num>
  <w:num w:numId="520" w16cid:durableId="871305922">
    <w:abstractNumId w:val="632"/>
  </w:num>
  <w:num w:numId="521" w16cid:durableId="1148862682">
    <w:abstractNumId w:val="590"/>
  </w:num>
  <w:num w:numId="522" w16cid:durableId="633802068">
    <w:abstractNumId w:val="87"/>
  </w:num>
  <w:num w:numId="523" w16cid:durableId="132598164">
    <w:abstractNumId w:val="462"/>
  </w:num>
  <w:num w:numId="524" w16cid:durableId="49770122">
    <w:abstractNumId w:val="93"/>
  </w:num>
  <w:num w:numId="525" w16cid:durableId="33387205">
    <w:abstractNumId w:val="518"/>
  </w:num>
  <w:num w:numId="526" w16cid:durableId="1287925835">
    <w:abstractNumId w:val="509"/>
  </w:num>
  <w:num w:numId="527" w16cid:durableId="1953708491">
    <w:abstractNumId w:val="90"/>
  </w:num>
  <w:num w:numId="528" w16cid:durableId="1633822821">
    <w:abstractNumId w:val="81"/>
  </w:num>
  <w:num w:numId="529" w16cid:durableId="1403525143">
    <w:abstractNumId w:val="235"/>
  </w:num>
  <w:num w:numId="530" w16cid:durableId="1339843444">
    <w:abstractNumId w:val="418"/>
  </w:num>
  <w:num w:numId="531" w16cid:durableId="942810285">
    <w:abstractNumId w:val="469"/>
  </w:num>
  <w:num w:numId="532" w16cid:durableId="754478965">
    <w:abstractNumId w:val="164"/>
  </w:num>
  <w:num w:numId="533" w16cid:durableId="922448039">
    <w:abstractNumId w:val="572"/>
  </w:num>
  <w:num w:numId="534" w16cid:durableId="2068381954">
    <w:abstractNumId w:val="503"/>
  </w:num>
  <w:num w:numId="535" w16cid:durableId="1638217000">
    <w:abstractNumId w:val="1"/>
  </w:num>
  <w:num w:numId="536" w16cid:durableId="128666058">
    <w:abstractNumId w:val="314"/>
  </w:num>
  <w:num w:numId="537" w16cid:durableId="125203454">
    <w:abstractNumId w:val="104"/>
  </w:num>
  <w:num w:numId="538" w16cid:durableId="861018058">
    <w:abstractNumId w:val="586"/>
  </w:num>
  <w:num w:numId="539" w16cid:durableId="1752921279">
    <w:abstractNumId w:val="161"/>
  </w:num>
  <w:num w:numId="540" w16cid:durableId="70583013">
    <w:abstractNumId w:val="653"/>
  </w:num>
  <w:num w:numId="541" w16cid:durableId="1106581146">
    <w:abstractNumId w:val="472"/>
  </w:num>
  <w:num w:numId="542" w16cid:durableId="1090732344">
    <w:abstractNumId w:val="628"/>
  </w:num>
  <w:num w:numId="543" w16cid:durableId="875044333">
    <w:abstractNumId w:val="55"/>
  </w:num>
  <w:num w:numId="544" w16cid:durableId="1110003725">
    <w:abstractNumId w:val="14"/>
  </w:num>
  <w:num w:numId="545" w16cid:durableId="959920143">
    <w:abstractNumId w:val="663"/>
  </w:num>
  <w:num w:numId="546" w16cid:durableId="1397358695">
    <w:abstractNumId w:val="603"/>
  </w:num>
  <w:num w:numId="547" w16cid:durableId="711340883">
    <w:abstractNumId w:val="422"/>
  </w:num>
  <w:num w:numId="548" w16cid:durableId="615866319">
    <w:abstractNumId w:val="153"/>
  </w:num>
  <w:num w:numId="549" w16cid:durableId="1433088982">
    <w:abstractNumId w:val="80"/>
  </w:num>
  <w:num w:numId="550" w16cid:durableId="1380084752">
    <w:abstractNumId w:val="381"/>
  </w:num>
  <w:num w:numId="551" w16cid:durableId="1664042457">
    <w:abstractNumId w:val="253"/>
  </w:num>
  <w:num w:numId="552" w16cid:durableId="1796219587">
    <w:abstractNumId w:val="308"/>
  </w:num>
  <w:num w:numId="553" w16cid:durableId="1094058848">
    <w:abstractNumId w:val="664"/>
  </w:num>
  <w:num w:numId="554" w16cid:durableId="1003359951">
    <w:abstractNumId w:val="403"/>
  </w:num>
  <w:num w:numId="555" w16cid:durableId="1119492504">
    <w:abstractNumId w:val="577"/>
  </w:num>
  <w:num w:numId="556" w16cid:durableId="574512301">
    <w:abstractNumId w:val="4"/>
  </w:num>
  <w:num w:numId="557" w16cid:durableId="1724910121">
    <w:abstractNumId w:val="54"/>
  </w:num>
  <w:num w:numId="558" w16cid:durableId="140392569">
    <w:abstractNumId w:val="13"/>
  </w:num>
  <w:num w:numId="559" w16cid:durableId="1199271323">
    <w:abstractNumId w:val="39"/>
  </w:num>
  <w:num w:numId="560" w16cid:durableId="771242374">
    <w:abstractNumId w:val="214"/>
  </w:num>
  <w:num w:numId="561" w16cid:durableId="40329794">
    <w:abstractNumId w:val="615"/>
  </w:num>
  <w:num w:numId="562" w16cid:durableId="1216040945">
    <w:abstractNumId w:val="306"/>
  </w:num>
  <w:num w:numId="563" w16cid:durableId="512107058">
    <w:abstractNumId w:val="207"/>
  </w:num>
  <w:num w:numId="564" w16cid:durableId="575167179">
    <w:abstractNumId w:val="134"/>
  </w:num>
  <w:num w:numId="565" w16cid:durableId="1502575643">
    <w:abstractNumId w:val="293"/>
  </w:num>
  <w:num w:numId="566" w16cid:durableId="1551914716">
    <w:abstractNumId w:val="665"/>
  </w:num>
  <w:num w:numId="567" w16cid:durableId="179200433">
    <w:abstractNumId w:val="150"/>
  </w:num>
  <w:num w:numId="568" w16cid:durableId="288052214">
    <w:abstractNumId w:val="453"/>
  </w:num>
  <w:num w:numId="569" w16cid:durableId="1384251772">
    <w:abstractNumId w:val="309"/>
  </w:num>
  <w:num w:numId="570" w16cid:durableId="831793754">
    <w:abstractNumId w:val="324"/>
  </w:num>
  <w:num w:numId="571" w16cid:durableId="1823349287">
    <w:abstractNumId w:val="557"/>
  </w:num>
  <w:num w:numId="572" w16cid:durableId="2017540158">
    <w:abstractNumId w:val="365"/>
  </w:num>
  <w:num w:numId="573" w16cid:durableId="1912887210">
    <w:abstractNumId w:val="250"/>
  </w:num>
  <w:num w:numId="574" w16cid:durableId="1480345518">
    <w:abstractNumId w:val="265"/>
  </w:num>
  <w:num w:numId="575" w16cid:durableId="575748318">
    <w:abstractNumId w:val="451"/>
  </w:num>
  <w:num w:numId="576" w16cid:durableId="1542404693">
    <w:abstractNumId w:val="255"/>
  </w:num>
  <w:num w:numId="577" w16cid:durableId="386035582">
    <w:abstractNumId w:val="433"/>
  </w:num>
  <w:num w:numId="578" w16cid:durableId="2056808413">
    <w:abstractNumId w:val="393"/>
  </w:num>
  <w:num w:numId="579" w16cid:durableId="1651522557">
    <w:abstractNumId w:val="491"/>
  </w:num>
  <w:num w:numId="580" w16cid:durableId="562912943">
    <w:abstractNumId w:val="263"/>
  </w:num>
  <w:num w:numId="581" w16cid:durableId="449325448">
    <w:abstractNumId w:val="587"/>
  </w:num>
  <w:num w:numId="582" w16cid:durableId="1865168553">
    <w:abstractNumId w:val="35"/>
  </w:num>
  <w:num w:numId="583" w16cid:durableId="823740830">
    <w:abstractNumId w:val="94"/>
  </w:num>
  <w:num w:numId="584" w16cid:durableId="2134203365">
    <w:abstractNumId w:val="492"/>
  </w:num>
  <w:num w:numId="585" w16cid:durableId="485436031">
    <w:abstractNumId w:val="168"/>
  </w:num>
  <w:num w:numId="586" w16cid:durableId="74908024">
    <w:abstractNumId w:val="575"/>
  </w:num>
  <w:num w:numId="587" w16cid:durableId="278686289">
    <w:abstractNumId w:val="489"/>
  </w:num>
  <w:num w:numId="588" w16cid:durableId="1873957098">
    <w:abstractNumId w:val="192"/>
  </w:num>
  <w:num w:numId="589" w16cid:durableId="1429503351">
    <w:abstractNumId w:val="640"/>
  </w:num>
  <w:num w:numId="590" w16cid:durableId="108404417">
    <w:abstractNumId w:val="3"/>
  </w:num>
  <w:num w:numId="591" w16cid:durableId="330105705">
    <w:abstractNumId w:val="319"/>
  </w:num>
  <w:num w:numId="592" w16cid:durableId="1994944006">
    <w:abstractNumId w:val="643"/>
  </w:num>
  <w:num w:numId="593" w16cid:durableId="707220362">
    <w:abstractNumId w:val="217"/>
  </w:num>
  <w:num w:numId="594" w16cid:durableId="168445744">
    <w:abstractNumId w:val="88"/>
  </w:num>
  <w:num w:numId="595" w16cid:durableId="1296444909">
    <w:abstractNumId w:val="450"/>
  </w:num>
  <w:num w:numId="596" w16cid:durableId="176236674">
    <w:abstractNumId w:val="526"/>
  </w:num>
  <w:num w:numId="597" w16cid:durableId="1324746893">
    <w:abstractNumId w:val="95"/>
  </w:num>
  <w:num w:numId="598" w16cid:durableId="1118719474">
    <w:abstractNumId w:val="30"/>
  </w:num>
  <w:num w:numId="599" w16cid:durableId="225991254">
    <w:abstractNumId w:val="62"/>
  </w:num>
  <w:num w:numId="600" w16cid:durableId="1806969033">
    <w:abstractNumId w:val="686"/>
  </w:num>
  <w:num w:numId="601" w16cid:durableId="1542865201">
    <w:abstractNumId w:val="185"/>
  </w:num>
  <w:num w:numId="602" w16cid:durableId="823591320">
    <w:abstractNumId w:val="213"/>
  </w:num>
  <w:num w:numId="603" w16cid:durableId="1612083284">
    <w:abstractNumId w:val="484"/>
  </w:num>
  <w:num w:numId="604" w16cid:durableId="80613507">
    <w:abstractNumId w:val="300"/>
  </w:num>
  <w:num w:numId="605" w16cid:durableId="679433933">
    <w:abstractNumId w:val="237"/>
  </w:num>
  <w:num w:numId="606" w16cid:durableId="1068184379">
    <w:abstractNumId w:val="107"/>
  </w:num>
  <w:num w:numId="607" w16cid:durableId="442653447">
    <w:abstractNumId w:val="16"/>
  </w:num>
  <w:num w:numId="608" w16cid:durableId="1584299879">
    <w:abstractNumId w:val="218"/>
  </w:num>
  <w:num w:numId="609" w16cid:durableId="1921523604">
    <w:abstractNumId w:val="59"/>
  </w:num>
  <w:num w:numId="610" w16cid:durableId="887230075">
    <w:abstractNumId w:val="544"/>
  </w:num>
  <w:num w:numId="611" w16cid:durableId="696320551">
    <w:abstractNumId w:val="261"/>
  </w:num>
  <w:num w:numId="612" w16cid:durableId="1314139593">
    <w:abstractNumId w:val="467"/>
  </w:num>
  <w:num w:numId="613" w16cid:durableId="1032342766">
    <w:abstractNumId w:val="585"/>
  </w:num>
  <w:num w:numId="614" w16cid:durableId="384834264">
    <w:abstractNumId w:val="346"/>
  </w:num>
  <w:num w:numId="615" w16cid:durableId="24987762">
    <w:abstractNumId w:val="581"/>
  </w:num>
  <w:num w:numId="616" w16cid:durableId="170730701">
    <w:abstractNumId w:val="291"/>
  </w:num>
  <w:num w:numId="617" w16cid:durableId="331681343">
    <w:abstractNumId w:val="515"/>
  </w:num>
  <w:num w:numId="618" w16cid:durableId="869029749">
    <w:abstractNumId w:val="28"/>
  </w:num>
  <w:num w:numId="619" w16cid:durableId="1708530737">
    <w:abstractNumId w:val="256"/>
  </w:num>
  <w:num w:numId="620" w16cid:durableId="1287586187">
    <w:abstractNumId w:val="178"/>
  </w:num>
  <w:num w:numId="621" w16cid:durableId="1737586421">
    <w:abstractNumId w:val="194"/>
  </w:num>
  <w:num w:numId="622" w16cid:durableId="1426148774">
    <w:abstractNumId w:val="321"/>
  </w:num>
  <w:num w:numId="623" w16cid:durableId="836189719">
    <w:abstractNumId w:val="229"/>
  </w:num>
  <w:num w:numId="624" w16cid:durableId="952900932">
    <w:abstractNumId w:val="670"/>
  </w:num>
  <w:num w:numId="625" w16cid:durableId="2017882029">
    <w:abstractNumId w:val="302"/>
  </w:num>
  <w:num w:numId="626" w16cid:durableId="451679290">
    <w:abstractNumId w:val="361"/>
  </w:num>
  <w:num w:numId="627" w16cid:durableId="711539106">
    <w:abstractNumId w:val="276"/>
  </w:num>
  <w:num w:numId="628" w16cid:durableId="1240093614">
    <w:abstractNumId w:val="120"/>
  </w:num>
  <w:num w:numId="629" w16cid:durableId="27797925">
    <w:abstractNumId w:val="238"/>
  </w:num>
  <w:num w:numId="630" w16cid:durableId="1678076099">
    <w:abstractNumId w:val="578"/>
  </w:num>
  <w:num w:numId="631" w16cid:durableId="1397433338">
    <w:abstractNumId w:val="271"/>
  </w:num>
  <w:num w:numId="632" w16cid:durableId="629286672">
    <w:abstractNumId w:val="588"/>
  </w:num>
  <w:num w:numId="633" w16cid:durableId="31157956">
    <w:abstractNumId w:val="275"/>
  </w:num>
  <w:num w:numId="634" w16cid:durableId="1459253885">
    <w:abstractNumId w:val="198"/>
  </w:num>
  <w:num w:numId="635" w16cid:durableId="961812504">
    <w:abstractNumId w:val="18"/>
  </w:num>
  <w:num w:numId="636" w16cid:durableId="965083578">
    <w:abstractNumId w:val="543"/>
  </w:num>
  <w:num w:numId="637" w16cid:durableId="1172986684">
    <w:abstractNumId w:val="322"/>
  </w:num>
  <w:num w:numId="638" w16cid:durableId="903371202">
    <w:abstractNumId w:val="201"/>
  </w:num>
  <w:num w:numId="639" w16cid:durableId="283316895">
    <w:abstractNumId w:val="637"/>
  </w:num>
  <w:num w:numId="640" w16cid:durableId="687878253">
    <w:abstractNumId w:val="251"/>
  </w:num>
  <w:num w:numId="641" w16cid:durableId="1768504881">
    <w:abstractNumId w:val="565"/>
  </w:num>
  <w:num w:numId="642" w16cid:durableId="696080282">
    <w:abstractNumId w:val="631"/>
  </w:num>
  <w:num w:numId="643" w16cid:durableId="126242520">
    <w:abstractNumId w:val="376"/>
  </w:num>
  <w:num w:numId="644" w16cid:durableId="1933005844">
    <w:abstractNumId w:val="507"/>
  </w:num>
  <w:num w:numId="645" w16cid:durableId="1218398506">
    <w:abstractNumId w:val="128"/>
  </w:num>
  <w:num w:numId="646" w16cid:durableId="1737894652">
    <w:abstractNumId w:val="18"/>
  </w:num>
  <w:num w:numId="647" w16cid:durableId="2043281675">
    <w:abstractNumId w:val="203"/>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5"/>
  </w:num>
  <w:num w:numId="661" w16cid:durableId="1815412926">
    <w:abstractNumId w:val="437"/>
  </w:num>
  <w:num w:numId="662" w16cid:durableId="1613321851">
    <w:abstractNumId w:val="18"/>
  </w:num>
  <w:num w:numId="663" w16cid:durableId="982202351">
    <w:abstractNumId w:val="64"/>
  </w:num>
  <w:num w:numId="664" w16cid:durableId="591593970">
    <w:abstractNumId w:val="456"/>
  </w:num>
  <w:num w:numId="665" w16cid:durableId="2028404872">
    <w:abstractNumId w:val="18"/>
  </w:num>
  <w:num w:numId="666" w16cid:durableId="467748487">
    <w:abstractNumId w:val="18"/>
  </w:num>
  <w:num w:numId="667" w16cid:durableId="153690008">
    <w:abstractNumId w:val="384"/>
  </w:num>
  <w:num w:numId="668" w16cid:durableId="821628125">
    <w:abstractNumId w:val="18"/>
  </w:num>
  <w:num w:numId="669" w16cid:durableId="845754905">
    <w:abstractNumId w:val="18"/>
  </w:num>
  <w:num w:numId="670" w16cid:durableId="1631126000">
    <w:abstractNumId w:val="18"/>
  </w:num>
  <w:num w:numId="671" w16cid:durableId="1744449994">
    <w:abstractNumId w:val="494"/>
  </w:num>
  <w:num w:numId="672" w16cid:durableId="1052191888">
    <w:abstractNumId w:val="299"/>
  </w:num>
  <w:num w:numId="673" w16cid:durableId="742601789">
    <w:abstractNumId w:val="341"/>
  </w:num>
  <w:num w:numId="674" w16cid:durableId="1766922658">
    <w:abstractNumId w:val="177"/>
  </w:num>
  <w:num w:numId="675" w16cid:durableId="1354764782">
    <w:abstractNumId w:val="92"/>
  </w:num>
  <w:num w:numId="676" w16cid:durableId="1380517414">
    <w:abstractNumId w:val="117"/>
  </w:num>
  <w:num w:numId="677" w16cid:durableId="1710453005">
    <w:abstractNumId w:val="382"/>
  </w:num>
  <w:num w:numId="678" w16cid:durableId="2086948268">
    <w:abstractNumId w:val="616"/>
  </w:num>
  <w:num w:numId="679" w16cid:durableId="2124229561">
    <w:abstractNumId w:val="27"/>
  </w:num>
  <w:num w:numId="680" w16cid:durableId="223496129">
    <w:abstractNumId w:val="11"/>
  </w:num>
  <w:num w:numId="681" w16cid:durableId="1488477524">
    <w:abstractNumId w:val="172"/>
  </w:num>
  <w:num w:numId="682" w16cid:durableId="1508863433">
    <w:abstractNumId w:val="18"/>
  </w:num>
  <w:num w:numId="683" w16cid:durableId="20591854">
    <w:abstractNumId w:val="329"/>
  </w:num>
  <w:num w:numId="684" w16cid:durableId="864362651">
    <w:abstractNumId w:val="127"/>
  </w:num>
  <w:num w:numId="685" w16cid:durableId="1835996313">
    <w:abstractNumId w:val="230"/>
  </w:num>
  <w:num w:numId="686" w16cid:durableId="1803839275">
    <w:abstractNumId w:val="413"/>
  </w:num>
  <w:num w:numId="687" w16cid:durableId="536740050">
    <w:abstractNumId w:val="162"/>
  </w:num>
  <w:num w:numId="688" w16cid:durableId="738132130">
    <w:abstractNumId w:val="617"/>
  </w:num>
  <w:num w:numId="689" w16cid:durableId="359741782">
    <w:abstractNumId w:val="187"/>
  </w:num>
  <w:num w:numId="690" w16cid:durableId="1527909968">
    <w:abstractNumId w:val="225"/>
  </w:num>
  <w:num w:numId="691" w16cid:durableId="896206114">
    <w:abstractNumId w:val="58"/>
  </w:num>
  <w:num w:numId="692" w16cid:durableId="215050885">
    <w:abstractNumId w:val="18"/>
  </w:num>
  <w:num w:numId="693" w16cid:durableId="1517307990">
    <w:abstractNumId w:val="47"/>
  </w:num>
  <w:num w:numId="694" w16cid:durableId="1013648043">
    <w:abstractNumId w:val="417"/>
  </w:num>
  <w:num w:numId="695" w16cid:durableId="1093090338">
    <w:abstractNumId w:val="533"/>
  </w:num>
  <w:num w:numId="696" w16cid:durableId="354699194">
    <w:abstractNumId w:val="460"/>
  </w:num>
  <w:num w:numId="697" w16cid:durableId="987052885">
    <w:abstractNumId w:val="29"/>
  </w:num>
  <w:num w:numId="698" w16cid:durableId="166600075">
    <w:abstractNumId w:val="210"/>
  </w:num>
  <w:num w:numId="699" w16cid:durableId="1847013554">
    <w:abstractNumId w:val="50"/>
  </w:num>
  <w:num w:numId="700" w16cid:durableId="642660899">
    <w:abstractNumId w:val="400"/>
  </w:num>
  <w:num w:numId="701" w16cid:durableId="1358313604">
    <w:abstractNumId w:val="79"/>
  </w:num>
  <w:num w:numId="702" w16cid:durableId="1287201482">
    <w:abstractNumId w:val="485"/>
  </w:num>
  <w:num w:numId="703" w16cid:durableId="356346639">
    <w:abstractNumId w:val="191"/>
  </w:num>
  <w:num w:numId="704" w16cid:durableId="313294539">
    <w:abstractNumId w:val="182"/>
  </w:num>
  <w:num w:numId="705" w16cid:durableId="1294288499">
    <w:abstractNumId w:val="580"/>
  </w:num>
  <w:num w:numId="706" w16cid:durableId="1088694936">
    <w:abstractNumId w:val="390"/>
  </w:num>
  <w:num w:numId="707" w16cid:durableId="731004620">
    <w:abstractNumId w:val="534"/>
  </w:num>
  <w:num w:numId="708" w16cid:durableId="171921402">
    <w:abstractNumId w:val="569"/>
  </w:num>
  <w:num w:numId="709" w16cid:durableId="734621492">
    <w:abstractNumId w:val="608"/>
  </w:num>
  <w:num w:numId="710" w16cid:durableId="126751207">
    <w:abstractNumId w:val="144"/>
  </w:num>
  <w:num w:numId="711" w16cid:durableId="594705251">
    <w:abstractNumId w:val="379"/>
  </w:num>
  <w:num w:numId="712" w16cid:durableId="1314988893">
    <w:abstractNumId w:val="260"/>
  </w:num>
  <w:num w:numId="713" w16cid:durableId="918370578">
    <w:abstractNumId w:val="334"/>
  </w:num>
  <w:num w:numId="714" w16cid:durableId="666440187">
    <w:abstractNumId w:val="222"/>
  </w:num>
  <w:num w:numId="715" w16cid:durableId="28147035">
    <w:abstractNumId w:val="38"/>
  </w:num>
  <w:num w:numId="716" w16cid:durableId="211204774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0574"/>
    <w:rsid w:val="00173336"/>
    <w:rsid w:val="001D25C0"/>
    <w:rsid w:val="001D3923"/>
    <w:rsid w:val="001D67E9"/>
    <w:rsid w:val="001D6884"/>
    <w:rsid w:val="001D7163"/>
    <w:rsid w:val="001E0437"/>
    <w:rsid w:val="001E4CFE"/>
    <w:rsid w:val="001E50C8"/>
    <w:rsid w:val="00220189"/>
    <w:rsid w:val="00226209"/>
    <w:rsid w:val="002274C5"/>
    <w:rsid w:val="002528DE"/>
    <w:rsid w:val="002548E6"/>
    <w:rsid w:val="002606FC"/>
    <w:rsid w:val="00275881"/>
    <w:rsid w:val="002B25CB"/>
    <w:rsid w:val="002B389E"/>
    <w:rsid w:val="002C0C82"/>
    <w:rsid w:val="002D719B"/>
    <w:rsid w:val="00303A87"/>
    <w:rsid w:val="0030732C"/>
    <w:rsid w:val="00330A5A"/>
    <w:rsid w:val="00344A41"/>
    <w:rsid w:val="00346E6B"/>
    <w:rsid w:val="003607C5"/>
    <w:rsid w:val="00366C59"/>
    <w:rsid w:val="00370698"/>
    <w:rsid w:val="00372234"/>
    <w:rsid w:val="00385E09"/>
    <w:rsid w:val="003976BE"/>
    <w:rsid w:val="003A1FE8"/>
    <w:rsid w:val="003A4A19"/>
    <w:rsid w:val="003B748F"/>
    <w:rsid w:val="003C2C73"/>
    <w:rsid w:val="003D0A79"/>
    <w:rsid w:val="003D2036"/>
    <w:rsid w:val="003D2F2E"/>
    <w:rsid w:val="003D4627"/>
    <w:rsid w:val="003E1595"/>
    <w:rsid w:val="003F0E0D"/>
    <w:rsid w:val="0040416A"/>
    <w:rsid w:val="00407407"/>
    <w:rsid w:val="004101C9"/>
    <w:rsid w:val="00417C58"/>
    <w:rsid w:val="00431006"/>
    <w:rsid w:val="00431501"/>
    <w:rsid w:val="00431BE9"/>
    <w:rsid w:val="0045555A"/>
    <w:rsid w:val="0046017F"/>
    <w:rsid w:val="004636D0"/>
    <w:rsid w:val="00471459"/>
    <w:rsid w:val="00475974"/>
    <w:rsid w:val="00477892"/>
    <w:rsid w:val="00490BF7"/>
    <w:rsid w:val="00491EBA"/>
    <w:rsid w:val="004A6A57"/>
    <w:rsid w:val="004B588D"/>
    <w:rsid w:val="004C374F"/>
    <w:rsid w:val="004C4BB4"/>
    <w:rsid w:val="004C68BB"/>
    <w:rsid w:val="004C6916"/>
    <w:rsid w:val="004E7413"/>
    <w:rsid w:val="004F466B"/>
    <w:rsid w:val="0050133D"/>
    <w:rsid w:val="00501BE9"/>
    <w:rsid w:val="0050201F"/>
    <w:rsid w:val="0050593E"/>
    <w:rsid w:val="00530665"/>
    <w:rsid w:val="0053103D"/>
    <w:rsid w:val="00557396"/>
    <w:rsid w:val="005635BB"/>
    <w:rsid w:val="00570855"/>
    <w:rsid w:val="005724C2"/>
    <w:rsid w:val="0057268A"/>
    <w:rsid w:val="005729D7"/>
    <w:rsid w:val="005742F6"/>
    <w:rsid w:val="005743F9"/>
    <w:rsid w:val="0057482D"/>
    <w:rsid w:val="00596782"/>
    <w:rsid w:val="005A2726"/>
    <w:rsid w:val="005C5ACE"/>
    <w:rsid w:val="005E2CF1"/>
    <w:rsid w:val="005F007A"/>
    <w:rsid w:val="00606763"/>
    <w:rsid w:val="006104C7"/>
    <w:rsid w:val="00612997"/>
    <w:rsid w:val="006315A5"/>
    <w:rsid w:val="006815D9"/>
    <w:rsid w:val="006858FA"/>
    <w:rsid w:val="00691900"/>
    <w:rsid w:val="006A2FB0"/>
    <w:rsid w:val="006A5206"/>
    <w:rsid w:val="006B3DCD"/>
    <w:rsid w:val="006C60F6"/>
    <w:rsid w:val="006E53C6"/>
    <w:rsid w:val="006F6945"/>
    <w:rsid w:val="00701A17"/>
    <w:rsid w:val="00721944"/>
    <w:rsid w:val="007257BC"/>
    <w:rsid w:val="00760F24"/>
    <w:rsid w:val="00763A34"/>
    <w:rsid w:val="00781DD5"/>
    <w:rsid w:val="00782243"/>
    <w:rsid w:val="00792998"/>
    <w:rsid w:val="007A63FA"/>
    <w:rsid w:val="007A668A"/>
    <w:rsid w:val="007B0C3B"/>
    <w:rsid w:val="007B4BDD"/>
    <w:rsid w:val="007B712C"/>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A6337"/>
    <w:rsid w:val="008C065D"/>
    <w:rsid w:val="008C3A5A"/>
    <w:rsid w:val="008C6364"/>
    <w:rsid w:val="008C6432"/>
    <w:rsid w:val="008C79C5"/>
    <w:rsid w:val="008E112A"/>
    <w:rsid w:val="008E31F7"/>
    <w:rsid w:val="00900822"/>
    <w:rsid w:val="009010DC"/>
    <w:rsid w:val="00905082"/>
    <w:rsid w:val="009146C0"/>
    <w:rsid w:val="00914B21"/>
    <w:rsid w:val="00922457"/>
    <w:rsid w:val="00930759"/>
    <w:rsid w:val="009366FD"/>
    <w:rsid w:val="00941E77"/>
    <w:rsid w:val="00953F61"/>
    <w:rsid w:val="009860BE"/>
    <w:rsid w:val="00987AEE"/>
    <w:rsid w:val="009A2D9D"/>
    <w:rsid w:val="009B0A18"/>
    <w:rsid w:val="009C1B6C"/>
    <w:rsid w:val="009D0133"/>
    <w:rsid w:val="009D732B"/>
    <w:rsid w:val="009E3DB7"/>
    <w:rsid w:val="009E5063"/>
    <w:rsid w:val="009F6087"/>
    <w:rsid w:val="00A17BEA"/>
    <w:rsid w:val="00A316C9"/>
    <w:rsid w:val="00A42238"/>
    <w:rsid w:val="00A448D2"/>
    <w:rsid w:val="00A90297"/>
    <w:rsid w:val="00A921E4"/>
    <w:rsid w:val="00A946AF"/>
    <w:rsid w:val="00AA2E73"/>
    <w:rsid w:val="00AB7A8A"/>
    <w:rsid w:val="00AC0A67"/>
    <w:rsid w:val="00AC59FD"/>
    <w:rsid w:val="00AD1DF3"/>
    <w:rsid w:val="00AD4009"/>
    <w:rsid w:val="00AD7466"/>
    <w:rsid w:val="00AD7588"/>
    <w:rsid w:val="00AE467A"/>
    <w:rsid w:val="00B01671"/>
    <w:rsid w:val="00B02C9F"/>
    <w:rsid w:val="00B3722D"/>
    <w:rsid w:val="00B53B3A"/>
    <w:rsid w:val="00B8306C"/>
    <w:rsid w:val="00B866F8"/>
    <w:rsid w:val="00B93343"/>
    <w:rsid w:val="00B93AC0"/>
    <w:rsid w:val="00BA48C8"/>
    <w:rsid w:val="00BB14F1"/>
    <w:rsid w:val="00BC06FD"/>
    <w:rsid w:val="00BC0B5C"/>
    <w:rsid w:val="00BC5086"/>
    <w:rsid w:val="00BC582D"/>
    <w:rsid w:val="00BE15BB"/>
    <w:rsid w:val="00BF30BA"/>
    <w:rsid w:val="00C031C3"/>
    <w:rsid w:val="00C04D65"/>
    <w:rsid w:val="00C10D36"/>
    <w:rsid w:val="00C1419D"/>
    <w:rsid w:val="00C15EB2"/>
    <w:rsid w:val="00C17DFD"/>
    <w:rsid w:val="00C26825"/>
    <w:rsid w:val="00C46EAA"/>
    <w:rsid w:val="00C5542D"/>
    <w:rsid w:val="00C703FC"/>
    <w:rsid w:val="00C850B2"/>
    <w:rsid w:val="00CA2F66"/>
    <w:rsid w:val="00CB1727"/>
    <w:rsid w:val="00CB4E42"/>
    <w:rsid w:val="00CC4D42"/>
    <w:rsid w:val="00CD50B4"/>
    <w:rsid w:val="00CF49B0"/>
    <w:rsid w:val="00CF6D54"/>
    <w:rsid w:val="00D05433"/>
    <w:rsid w:val="00D0763A"/>
    <w:rsid w:val="00D1450B"/>
    <w:rsid w:val="00D3166B"/>
    <w:rsid w:val="00D35DE9"/>
    <w:rsid w:val="00D507B1"/>
    <w:rsid w:val="00D518D9"/>
    <w:rsid w:val="00D5217C"/>
    <w:rsid w:val="00D53AC4"/>
    <w:rsid w:val="00D542B4"/>
    <w:rsid w:val="00D616A3"/>
    <w:rsid w:val="00D97433"/>
    <w:rsid w:val="00DA0ACC"/>
    <w:rsid w:val="00DA2FD9"/>
    <w:rsid w:val="00DA48E3"/>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D0E45"/>
    <w:rsid w:val="00ED49A8"/>
    <w:rsid w:val="00ED7AE1"/>
    <w:rsid w:val="00EE4C05"/>
    <w:rsid w:val="00EF1059"/>
    <w:rsid w:val="00F1685B"/>
    <w:rsid w:val="00F22149"/>
    <w:rsid w:val="00F51C98"/>
    <w:rsid w:val="00F81399"/>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9F09D"/>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11</Pages>
  <Words>4158</Words>
  <Characters>23707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8</cp:revision>
  <dcterms:created xsi:type="dcterms:W3CDTF">2024-11-01T02:27:00Z</dcterms:created>
  <dcterms:modified xsi:type="dcterms:W3CDTF">2024-11-07T05:28:00Z</dcterms:modified>
</cp:coreProperties>
</file>